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F4" w:rsidRDefault="00EC1C3A">
      <w:r>
        <w:tab/>
      </w:r>
      <w:r>
        <w:tab/>
      </w:r>
      <w:r>
        <w:tab/>
      </w:r>
      <w:r>
        <w:rPr>
          <w:noProof/>
        </w:rPr>
        <w:tab/>
      </w:r>
    </w:p>
    <w:p w:rsidR="008F4FF4" w:rsidRDefault="00EC1C3A" w:rsidP="00236A1A">
      <w:pPr>
        <w:jc w:val="center"/>
        <w:rPr>
          <w:b/>
          <w:sz w:val="24"/>
          <w:szCs w:val="24"/>
          <w:lang w:val="es-VE"/>
        </w:rPr>
      </w:pPr>
      <w:r w:rsidRPr="00EC1C3A">
        <w:rPr>
          <w:b/>
          <w:sz w:val="24"/>
          <w:szCs w:val="24"/>
          <w:lang w:val="es-VE"/>
        </w:rPr>
        <w:t>T</w:t>
      </w:r>
      <w:r w:rsidR="00236A1A" w:rsidRPr="002238C3">
        <w:rPr>
          <w:b/>
          <w:sz w:val="24"/>
          <w:szCs w:val="24"/>
          <w:lang w:val="es-VE"/>
        </w:rPr>
        <w:t>aller para Jueces sobre flexibilidades del Acuerdo ADPIC en relación con la Observancia.</w:t>
      </w:r>
    </w:p>
    <w:p w:rsidR="002238C3" w:rsidRDefault="002238C3" w:rsidP="00236A1A">
      <w:pPr>
        <w:jc w:val="center"/>
        <w:rPr>
          <w:b/>
          <w:sz w:val="24"/>
          <w:szCs w:val="24"/>
          <w:lang w:val="es-VE"/>
        </w:rPr>
      </w:pPr>
      <w:r>
        <w:rPr>
          <w:b/>
          <w:sz w:val="24"/>
          <w:szCs w:val="24"/>
          <w:lang w:val="es-VE"/>
        </w:rPr>
        <w:t>Salón Auditorio del Poder Judicial</w:t>
      </w:r>
    </w:p>
    <w:p w:rsidR="002238C3" w:rsidRPr="002238C3" w:rsidRDefault="002238C3" w:rsidP="00236A1A">
      <w:pPr>
        <w:jc w:val="center"/>
        <w:rPr>
          <w:b/>
          <w:sz w:val="24"/>
          <w:szCs w:val="24"/>
          <w:lang w:val="es-VE"/>
        </w:rPr>
      </w:pPr>
      <w:r>
        <w:rPr>
          <w:b/>
          <w:sz w:val="24"/>
          <w:szCs w:val="24"/>
          <w:lang w:val="es-VE"/>
        </w:rPr>
        <w:t>Ciudad del Este, 11 y 12 de Abril 2019</w:t>
      </w:r>
    </w:p>
    <w:p w:rsidR="00236A1A" w:rsidRPr="002238C3" w:rsidRDefault="00EC1C3A" w:rsidP="00236A1A">
      <w:pPr>
        <w:shd w:val="clear" w:color="auto" w:fill="D9D9D9" w:themeFill="background1" w:themeFillShade="D9"/>
        <w:spacing w:after="0" w:line="240" w:lineRule="auto"/>
        <w:jc w:val="center"/>
        <w:rPr>
          <w:rFonts w:cs="Times New Roman"/>
          <w:b/>
          <w:sz w:val="24"/>
          <w:szCs w:val="24"/>
          <w:lang w:val="es-VE"/>
        </w:rPr>
      </w:pPr>
      <w:r>
        <w:rPr>
          <w:rFonts w:cs="Times New Roman"/>
          <w:b/>
          <w:sz w:val="24"/>
          <w:szCs w:val="24"/>
          <w:lang w:val="es-VE"/>
        </w:rPr>
        <w:t>PROGRAMA</w:t>
      </w:r>
    </w:p>
    <w:p w:rsidR="00EC1C3A" w:rsidRDefault="00EC1C3A" w:rsidP="009059A3">
      <w:pPr>
        <w:rPr>
          <w:b/>
          <w:sz w:val="24"/>
          <w:szCs w:val="24"/>
          <w:lang w:val="es-VE"/>
        </w:rPr>
      </w:pPr>
    </w:p>
    <w:p w:rsidR="009059A3" w:rsidRPr="002238C3" w:rsidRDefault="009059A3" w:rsidP="009059A3">
      <w:pPr>
        <w:rPr>
          <w:b/>
          <w:sz w:val="24"/>
          <w:szCs w:val="24"/>
          <w:lang w:val="es-VE"/>
        </w:rPr>
      </w:pPr>
      <w:proofErr w:type="spellStart"/>
      <w:r w:rsidRPr="002238C3">
        <w:rPr>
          <w:b/>
          <w:sz w:val="24"/>
          <w:szCs w:val="24"/>
          <w:lang w:val="es-VE"/>
        </w:rPr>
        <w:t>Dia</w:t>
      </w:r>
      <w:proofErr w:type="spellEnd"/>
      <w:r w:rsidRPr="002238C3">
        <w:rPr>
          <w:b/>
          <w:sz w:val="24"/>
          <w:szCs w:val="24"/>
          <w:lang w:val="es-VE"/>
        </w:rPr>
        <w:t xml:space="preserve"> 1</w:t>
      </w:r>
    </w:p>
    <w:p w:rsidR="009059A3" w:rsidRPr="002238C3" w:rsidRDefault="00A67BF4" w:rsidP="009059A3">
      <w:pPr>
        <w:rPr>
          <w:sz w:val="24"/>
          <w:szCs w:val="24"/>
          <w:lang w:val="es-VE"/>
        </w:rPr>
      </w:pPr>
      <w:r w:rsidRPr="002238C3">
        <w:rPr>
          <w:sz w:val="24"/>
          <w:szCs w:val="24"/>
          <w:lang w:val="es-VE"/>
        </w:rPr>
        <w:t>13:0</w:t>
      </w:r>
      <w:r w:rsidR="009059A3" w:rsidRPr="002238C3">
        <w:rPr>
          <w:sz w:val="24"/>
          <w:szCs w:val="24"/>
          <w:lang w:val="es-VE"/>
        </w:rPr>
        <w:t xml:space="preserve">0 - </w:t>
      </w:r>
      <w:r w:rsidRPr="002238C3">
        <w:rPr>
          <w:sz w:val="24"/>
          <w:szCs w:val="24"/>
          <w:lang w:val="es-VE"/>
        </w:rPr>
        <w:t>13:3</w:t>
      </w:r>
      <w:r w:rsidR="009059A3" w:rsidRPr="002238C3">
        <w:rPr>
          <w:sz w:val="24"/>
          <w:szCs w:val="24"/>
          <w:lang w:val="es-VE"/>
        </w:rPr>
        <w:t>0</w:t>
      </w:r>
      <w:r w:rsidR="00EC1C3A">
        <w:rPr>
          <w:sz w:val="24"/>
          <w:szCs w:val="24"/>
          <w:lang w:val="es-VE"/>
        </w:rPr>
        <w:tab/>
      </w:r>
      <w:r w:rsidR="00EC1C3A">
        <w:rPr>
          <w:sz w:val="24"/>
          <w:szCs w:val="24"/>
          <w:lang w:val="es-VE"/>
        </w:rPr>
        <w:tab/>
      </w:r>
      <w:r w:rsidR="009059A3" w:rsidRPr="002238C3">
        <w:rPr>
          <w:sz w:val="24"/>
          <w:szCs w:val="24"/>
          <w:lang w:val="es-VE"/>
        </w:rPr>
        <w:t>Almuerzo</w:t>
      </w:r>
      <w:r w:rsidR="004928C0">
        <w:rPr>
          <w:sz w:val="24"/>
          <w:szCs w:val="24"/>
          <w:lang w:val="es-VE"/>
        </w:rPr>
        <w:t xml:space="preserve"> y Registro de los Participantes</w:t>
      </w:r>
      <w:bookmarkStart w:id="0" w:name="_GoBack"/>
      <w:bookmarkEnd w:id="0"/>
    </w:p>
    <w:p w:rsidR="009059A3" w:rsidRDefault="00A67BF4" w:rsidP="009059A3">
      <w:pPr>
        <w:rPr>
          <w:sz w:val="24"/>
          <w:szCs w:val="24"/>
          <w:lang w:val="es-VE"/>
        </w:rPr>
      </w:pPr>
      <w:r w:rsidRPr="002238C3">
        <w:rPr>
          <w:sz w:val="24"/>
          <w:szCs w:val="24"/>
          <w:lang w:val="es-VE"/>
        </w:rPr>
        <w:t>13:30 - 13:45</w:t>
      </w:r>
      <w:r w:rsidR="00EC1C3A">
        <w:rPr>
          <w:sz w:val="24"/>
          <w:szCs w:val="24"/>
          <w:lang w:val="es-VE"/>
        </w:rPr>
        <w:tab/>
      </w:r>
      <w:r w:rsidR="00EC1C3A">
        <w:rPr>
          <w:sz w:val="24"/>
          <w:szCs w:val="24"/>
          <w:lang w:val="es-VE"/>
        </w:rPr>
        <w:tab/>
      </w:r>
      <w:r w:rsidR="009059A3" w:rsidRPr="002238C3">
        <w:rPr>
          <w:sz w:val="24"/>
          <w:szCs w:val="24"/>
          <w:lang w:val="es-VE"/>
        </w:rPr>
        <w:t xml:space="preserve">Palabras de bienvenida </w:t>
      </w:r>
    </w:p>
    <w:p w:rsidR="006B758F" w:rsidRDefault="006B758F" w:rsidP="006B758F">
      <w:pPr>
        <w:ind w:left="2124" w:firstLine="6"/>
        <w:rPr>
          <w:sz w:val="24"/>
          <w:szCs w:val="24"/>
          <w:lang w:val="es-VE"/>
        </w:rPr>
      </w:pPr>
      <w:r w:rsidRPr="006B758F">
        <w:rPr>
          <w:sz w:val="24"/>
          <w:szCs w:val="24"/>
          <w:lang w:val="es-VE"/>
        </w:rPr>
        <w:t>Dra.</w:t>
      </w:r>
      <w:r>
        <w:rPr>
          <w:sz w:val="24"/>
          <w:szCs w:val="24"/>
          <w:lang w:val="es-VE"/>
        </w:rPr>
        <w:t xml:space="preserve"> </w:t>
      </w:r>
      <w:r w:rsidR="009A3AAF" w:rsidRPr="009A3AAF">
        <w:rPr>
          <w:sz w:val="24"/>
          <w:szCs w:val="24"/>
          <w:lang w:val="es-VE"/>
        </w:rPr>
        <w:t xml:space="preserve">Gabriela Talavera </w:t>
      </w:r>
      <w:r w:rsidR="00F06E8C">
        <w:rPr>
          <w:sz w:val="24"/>
          <w:szCs w:val="24"/>
          <w:lang w:val="es-VE"/>
        </w:rPr>
        <w:t>Directora, Dirección de los Derechos de la Propiedad Intelectual</w:t>
      </w:r>
      <w:r>
        <w:rPr>
          <w:sz w:val="24"/>
          <w:szCs w:val="24"/>
          <w:lang w:val="es-VE"/>
        </w:rPr>
        <w:t xml:space="preserve"> de la Corte </w:t>
      </w:r>
      <w:r w:rsidR="00867081">
        <w:rPr>
          <w:sz w:val="24"/>
          <w:szCs w:val="24"/>
          <w:lang w:val="es-VE"/>
        </w:rPr>
        <w:t>Suprema de Justicia</w:t>
      </w:r>
    </w:p>
    <w:p w:rsidR="006B758F" w:rsidRPr="002238C3" w:rsidRDefault="006B758F" w:rsidP="006B758F">
      <w:pPr>
        <w:rPr>
          <w:sz w:val="24"/>
          <w:szCs w:val="24"/>
          <w:lang w:val="es-VE"/>
        </w:rPr>
      </w:pPr>
      <w:r>
        <w:rPr>
          <w:sz w:val="24"/>
          <w:szCs w:val="24"/>
          <w:lang w:val="es-VE"/>
        </w:rPr>
        <w:tab/>
      </w:r>
      <w:r>
        <w:rPr>
          <w:sz w:val="24"/>
          <w:szCs w:val="24"/>
          <w:lang w:val="es-VE"/>
        </w:rPr>
        <w:tab/>
      </w:r>
      <w:r>
        <w:rPr>
          <w:sz w:val="24"/>
          <w:szCs w:val="24"/>
          <w:lang w:val="es-VE"/>
        </w:rPr>
        <w:tab/>
        <w:t>Dr. Carlos Correa, Director Ejecutivo del Centro Sur</w:t>
      </w:r>
    </w:p>
    <w:p w:rsidR="00A67BF4" w:rsidRDefault="00A67BF4" w:rsidP="002238C3">
      <w:pPr>
        <w:ind w:left="2124" w:hanging="2124"/>
        <w:rPr>
          <w:sz w:val="24"/>
          <w:szCs w:val="24"/>
          <w:lang w:val="es-VE"/>
        </w:rPr>
      </w:pPr>
      <w:r w:rsidRPr="002238C3">
        <w:rPr>
          <w:sz w:val="24"/>
          <w:szCs w:val="24"/>
          <w:lang w:val="es-VE"/>
        </w:rPr>
        <w:t>13:45 - 14</w:t>
      </w:r>
      <w:r w:rsidR="009059A3" w:rsidRPr="002238C3">
        <w:rPr>
          <w:sz w:val="24"/>
          <w:szCs w:val="24"/>
          <w:lang w:val="es-VE"/>
        </w:rPr>
        <w:t>:30</w:t>
      </w:r>
      <w:r w:rsidR="009059A3" w:rsidRPr="002238C3">
        <w:rPr>
          <w:sz w:val="24"/>
          <w:szCs w:val="24"/>
          <w:lang w:val="es-VE"/>
        </w:rPr>
        <w:tab/>
      </w:r>
      <w:r w:rsidR="002238C3" w:rsidRPr="002238C3">
        <w:rPr>
          <w:sz w:val="24"/>
          <w:szCs w:val="24"/>
          <w:lang w:val="es-VE"/>
        </w:rPr>
        <w:t xml:space="preserve">Introducción: </w:t>
      </w:r>
      <w:r w:rsidR="002238C3">
        <w:rPr>
          <w:sz w:val="24"/>
          <w:szCs w:val="24"/>
          <w:lang w:val="es-VE"/>
        </w:rPr>
        <w:t>Derecho de propiedad intelectual y acceso a los medicamentos. Desafíos y respuestas</w:t>
      </w:r>
    </w:p>
    <w:p w:rsidR="002238C3" w:rsidRPr="002238C3" w:rsidRDefault="002238C3" w:rsidP="002238C3">
      <w:pPr>
        <w:ind w:left="2124" w:hanging="2124"/>
        <w:rPr>
          <w:sz w:val="24"/>
          <w:szCs w:val="24"/>
          <w:lang w:val="es-VE"/>
        </w:rPr>
      </w:pPr>
      <w:r>
        <w:rPr>
          <w:sz w:val="24"/>
          <w:szCs w:val="24"/>
          <w:lang w:val="es-VE"/>
        </w:rPr>
        <w:tab/>
        <w:t>Ponente: Dr. Germán Velásquez</w:t>
      </w:r>
    </w:p>
    <w:p w:rsidR="002238C3" w:rsidRPr="002238C3" w:rsidRDefault="00A67BF4" w:rsidP="002238C3">
      <w:pPr>
        <w:ind w:left="2124" w:hanging="2124"/>
        <w:rPr>
          <w:sz w:val="24"/>
          <w:szCs w:val="24"/>
          <w:lang w:val="es-VE"/>
        </w:rPr>
      </w:pPr>
      <w:r w:rsidRPr="002238C3">
        <w:rPr>
          <w:sz w:val="24"/>
          <w:szCs w:val="24"/>
          <w:lang w:val="es-VE"/>
        </w:rPr>
        <w:t>14:30 – 15:15</w:t>
      </w:r>
      <w:r w:rsidRPr="002238C3">
        <w:rPr>
          <w:sz w:val="24"/>
          <w:szCs w:val="24"/>
          <w:lang w:val="es-VE"/>
        </w:rPr>
        <w:tab/>
      </w:r>
      <w:r w:rsidR="002238C3" w:rsidRPr="002238C3">
        <w:rPr>
          <w:sz w:val="24"/>
          <w:szCs w:val="24"/>
          <w:lang w:val="es-VE"/>
        </w:rPr>
        <w:t>Las flexibilidades en el Acuerdo de los ADPIC en relación con la observancia: El caso del acceso a los medicamentos</w:t>
      </w:r>
    </w:p>
    <w:p w:rsidR="00A67BF4" w:rsidRPr="002238C3" w:rsidRDefault="006B758F" w:rsidP="002238C3">
      <w:pPr>
        <w:ind w:left="2124" w:hanging="2124"/>
        <w:rPr>
          <w:sz w:val="24"/>
          <w:szCs w:val="24"/>
          <w:lang w:val="es-VE"/>
        </w:rPr>
      </w:pPr>
      <w:r>
        <w:rPr>
          <w:sz w:val="24"/>
          <w:szCs w:val="24"/>
          <w:lang w:val="es-VE"/>
        </w:rPr>
        <w:tab/>
        <w:t>Ponente: Dr</w:t>
      </w:r>
      <w:r w:rsidR="002238C3" w:rsidRPr="002238C3">
        <w:rPr>
          <w:sz w:val="24"/>
          <w:szCs w:val="24"/>
          <w:lang w:val="es-VE"/>
        </w:rPr>
        <w:t>. Carlos Correa</w:t>
      </w:r>
    </w:p>
    <w:p w:rsidR="009059A3" w:rsidRPr="002238C3" w:rsidRDefault="00A67BF4" w:rsidP="009059A3">
      <w:pPr>
        <w:rPr>
          <w:sz w:val="24"/>
          <w:szCs w:val="24"/>
          <w:lang w:val="es-VE"/>
        </w:rPr>
      </w:pPr>
      <w:r w:rsidRPr="002238C3">
        <w:rPr>
          <w:sz w:val="24"/>
          <w:szCs w:val="24"/>
          <w:lang w:val="es-VE"/>
        </w:rPr>
        <w:t>15:15 - 15:30</w:t>
      </w:r>
      <w:r w:rsidR="00553EA2">
        <w:rPr>
          <w:sz w:val="24"/>
          <w:szCs w:val="24"/>
          <w:lang w:val="es-VE"/>
        </w:rPr>
        <w:tab/>
      </w:r>
      <w:r w:rsidR="009059A3" w:rsidRPr="002238C3">
        <w:rPr>
          <w:sz w:val="24"/>
          <w:szCs w:val="24"/>
          <w:lang w:val="es-VE"/>
        </w:rPr>
        <w:tab/>
        <w:t>Pausa café/té</w:t>
      </w:r>
    </w:p>
    <w:p w:rsidR="002238C3" w:rsidRPr="002238C3" w:rsidRDefault="00A67BF4" w:rsidP="002238C3">
      <w:pPr>
        <w:ind w:left="2124" w:hanging="2124"/>
        <w:rPr>
          <w:sz w:val="24"/>
          <w:szCs w:val="24"/>
          <w:lang w:val="es-VE"/>
        </w:rPr>
      </w:pPr>
      <w:r w:rsidRPr="002238C3">
        <w:rPr>
          <w:sz w:val="24"/>
          <w:szCs w:val="24"/>
          <w:lang w:val="es-VE"/>
        </w:rPr>
        <w:t>15:30 - 16:1</w:t>
      </w:r>
      <w:r w:rsidR="009059A3" w:rsidRPr="002238C3">
        <w:rPr>
          <w:sz w:val="24"/>
          <w:szCs w:val="24"/>
          <w:lang w:val="es-VE"/>
        </w:rPr>
        <w:t>5</w:t>
      </w:r>
      <w:r w:rsidR="009059A3" w:rsidRPr="002238C3">
        <w:rPr>
          <w:sz w:val="24"/>
          <w:szCs w:val="24"/>
          <w:lang w:val="es-VE"/>
        </w:rPr>
        <w:tab/>
      </w:r>
      <w:r w:rsidR="002238C3" w:rsidRPr="002238C3">
        <w:rPr>
          <w:sz w:val="24"/>
          <w:szCs w:val="24"/>
          <w:lang w:val="es-VE"/>
        </w:rPr>
        <w:t>Observancia de los derechos de propiedad intelectual en la legislación nacional</w:t>
      </w:r>
    </w:p>
    <w:p w:rsidR="00A67BF4" w:rsidRPr="002238C3" w:rsidRDefault="00110D0B" w:rsidP="002238C3">
      <w:pPr>
        <w:ind w:left="2124" w:hanging="2124"/>
        <w:rPr>
          <w:sz w:val="24"/>
          <w:szCs w:val="24"/>
          <w:lang w:val="es-VE"/>
        </w:rPr>
      </w:pPr>
      <w:r>
        <w:rPr>
          <w:sz w:val="24"/>
          <w:szCs w:val="24"/>
          <w:lang w:val="es-VE"/>
        </w:rPr>
        <w:tab/>
        <w:t xml:space="preserve">Ponente: </w:t>
      </w:r>
      <w:r w:rsidR="002238C3" w:rsidRPr="002238C3">
        <w:rPr>
          <w:sz w:val="24"/>
          <w:szCs w:val="24"/>
          <w:lang w:val="es-VE"/>
        </w:rPr>
        <w:t>Gabriela Talavera</w:t>
      </w:r>
    </w:p>
    <w:p w:rsidR="002238C3" w:rsidRPr="002238C3" w:rsidRDefault="00A67BF4" w:rsidP="002238C3">
      <w:pPr>
        <w:ind w:left="2124" w:hanging="2124"/>
        <w:rPr>
          <w:sz w:val="24"/>
          <w:szCs w:val="24"/>
          <w:lang w:val="es-VE"/>
        </w:rPr>
      </w:pPr>
      <w:r w:rsidRPr="002238C3">
        <w:rPr>
          <w:sz w:val="24"/>
          <w:szCs w:val="24"/>
          <w:lang w:val="es-VE"/>
        </w:rPr>
        <w:t>16:15 - 17:00</w:t>
      </w:r>
      <w:r w:rsidR="009059A3" w:rsidRPr="002238C3">
        <w:rPr>
          <w:sz w:val="24"/>
          <w:szCs w:val="24"/>
          <w:lang w:val="es-VE"/>
        </w:rPr>
        <w:tab/>
      </w:r>
      <w:r w:rsidR="002238C3" w:rsidRPr="002238C3">
        <w:rPr>
          <w:sz w:val="24"/>
          <w:szCs w:val="24"/>
          <w:lang w:val="es-VE"/>
        </w:rPr>
        <w:t>Observancia de la propiedad intelectual según la legislación aduanera</w:t>
      </w:r>
    </w:p>
    <w:p w:rsidR="00A67BF4" w:rsidRPr="002238C3" w:rsidRDefault="002238C3" w:rsidP="002238C3">
      <w:pPr>
        <w:rPr>
          <w:sz w:val="24"/>
          <w:szCs w:val="24"/>
          <w:lang w:val="es-VE"/>
        </w:rPr>
      </w:pPr>
      <w:r w:rsidRPr="002238C3">
        <w:rPr>
          <w:sz w:val="24"/>
          <w:szCs w:val="24"/>
          <w:lang w:val="es-VE"/>
        </w:rPr>
        <w:lastRenderedPageBreak/>
        <w:tab/>
      </w:r>
      <w:r w:rsidRPr="002238C3">
        <w:rPr>
          <w:sz w:val="24"/>
          <w:szCs w:val="24"/>
          <w:lang w:val="es-VE"/>
        </w:rPr>
        <w:tab/>
      </w:r>
      <w:r w:rsidRPr="002238C3">
        <w:rPr>
          <w:sz w:val="24"/>
          <w:szCs w:val="24"/>
          <w:lang w:val="es-VE"/>
        </w:rPr>
        <w:tab/>
        <w:t>Ponente</w:t>
      </w:r>
      <w:r w:rsidR="00FF293A">
        <w:rPr>
          <w:sz w:val="24"/>
          <w:szCs w:val="24"/>
          <w:lang w:val="es-VE"/>
        </w:rPr>
        <w:t>s</w:t>
      </w:r>
      <w:r w:rsidR="00110D0B">
        <w:rPr>
          <w:sz w:val="24"/>
          <w:szCs w:val="24"/>
          <w:lang w:val="es-VE"/>
        </w:rPr>
        <w:t xml:space="preserve">: </w:t>
      </w:r>
      <w:r w:rsidRPr="002238C3">
        <w:rPr>
          <w:sz w:val="24"/>
          <w:szCs w:val="24"/>
          <w:lang w:val="es-VE"/>
        </w:rPr>
        <w:t>Nilda</w:t>
      </w:r>
      <w:r w:rsidR="00DC2378">
        <w:rPr>
          <w:sz w:val="24"/>
          <w:szCs w:val="24"/>
          <w:lang w:val="es-VE"/>
        </w:rPr>
        <w:t xml:space="preserve"> Cáceres</w:t>
      </w:r>
      <w:r w:rsidR="00FF293A">
        <w:rPr>
          <w:sz w:val="24"/>
          <w:szCs w:val="24"/>
          <w:lang w:val="es-VE"/>
        </w:rPr>
        <w:t xml:space="preserve"> y </w:t>
      </w:r>
      <w:r w:rsidR="00FF293A" w:rsidRPr="00FF293A">
        <w:rPr>
          <w:sz w:val="24"/>
          <w:szCs w:val="24"/>
          <w:lang w:val="es-VE"/>
        </w:rPr>
        <w:t>Gabriela Talavera</w:t>
      </w:r>
    </w:p>
    <w:p w:rsidR="00DC2378" w:rsidRDefault="009059A3" w:rsidP="002238C3">
      <w:pPr>
        <w:ind w:left="2124" w:hanging="2124"/>
        <w:rPr>
          <w:sz w:val="24"/>
          <w:szCs w:val="24"/>
          <w:lang w:val="es-VE"/>
        </w:rPr>
      </w:pPr>
      <w:r w:rsidRPr="002238C3">
        <w:rPr>
          <w:sz w:val="24"/>
          <w:szCs w:val="24"/>
          <w:lang w:val="es-VE"/>
        </w:rPr>
        <w:t>17:</w:t>
      </w:r>
      <w:r w:rsidR="00A67BF4" w:rsidRPr="002238C3">
        <w:rPr>
          <w:sz w:val="24"/>
          <w:szCs w:val="24"/>
          <w:lang w:val="es-VE"/>
        </w:rPr>
        <w:t>00</w:t>
      </w:r>
      <w:r w:rsidRPr="002238C3">
        <w:rPr>
          <w:sz w:val="24"/>
          <w:szCs w:val="24"/>
          <w:lang w:val="es-VE"/>
        </w:rPr>
        <w:t xml:space="preserve"> - 1</w:t>
      </w:r>
      <w:r w:rsidR="00A67BF4" w:rsidRPr="002238C3">
        <w:rPr>
          <w:sz w:val="24"/>
          <w:szCs w:val="24"/>
          <w:lang w:val="es-VE"/>
        </w:rPr>
        <w:t>7:3</w:t>
      </w:r>
      <w:r w:rsidRPr="002238C3">
        <w:rPr>
          <w:sz w:val="24"/>
          <w:szCs w:val="24"/>
          <w:lang w:val="es-VE"/>
        </w:rPr>
        <w:t>0</w:t>
      </w:r>
      <w:r w:rsidRPr="002238C3">
        <w:rPr>
          <w:sz w:val="24"/>
          <w:szCs w:val="24"/>
          <w:lang w:val="es-VE"/>
        </w:rPr>
        <w:tab/>
      </w:r>
      <w:r w:rsidR="00DC2378" w:rsidRPr="002238C3">
        <w:rPr>
          <w:sz w:val="24"/>
          <w:szCs w:val="24"/>
          <w:lang w:val="es-VE"/>
        </w:rPr>
        <w:t>Falsificación de marcas en el derecho comparado</w:t>
      </w:r>
    </w:p>
    <w:p w:rsidR="00A67BF4" w:rsidRPr="002238C3" w:rsidRDefault="002238C3" w:rsidP="002238C3">
      <w:pPr>
        <w:ind w:left="2124" w:hanging="2124"/>
        <w:rPr>
          <w:sz w:val="24"/>
          <w:szCs w:val="24"/>
          <w:lang w:val="es-VE"/>
        </w:rPr>
      </w:pPr>
      <w:r w:rsidRPr="002238C3">
        <w:rPr>
          <w:sz w:val="24"/>
          <w:szCs w:val="24"/>
          <w:lang w:val="es-VE"/>
        </w:rPr>
        <w:tab/>
        <w:t>Ponente: Thamara Romero</w:t>
      </w:r>
    </w:p>
    <w:p w:rsidR="00EC1C3A" w:rsidRDefault="006028CD" w:rsidP="009059A3">
      <w:pPr>
        <w:rPr>
          <w:sz w:val="24"/>
          <w:szCs w:val="24"/>
          <w:lang w:val="es-VE"/>
        </w:rPr>
      </w:pPr>
      <w:r>
        <w:rPr>
          <w:sz w:val="24"/>
          <w:szCs w:val="24"/>
          <w:lang w:val="es-VE"/>
        </w:rPr>
        <w:t>19:0</w:t>
      </w:r>
      <w:r w:rsidR="00A67BF4" w:rsidRPr="002238C3">
        <w:rPr>
          <w:sz w:val="24"/>
          <w:szCs w:val="24"/>
          <w:lang w:val="es-VE"/>
        </w:rPr>
        <w:t>0 – 21:00</w:t>
      </w:r>
      <w:r w:rsidR="00A67BF4" w:rsidRPr="002238C3">
        <w:rPr>
          <w:sz w:val="24"/>
          <w:szCs w:val="24"/>
          <w:lang w:val="es-VE"/>
        </w:rPr>
        <w:tab/>
      </w:r>
      <w:r w:rsidR="00A67BF4" w:rsidRPr="002238C3">
        <w:rPr>
          <w:sz w:val="24"/>
          <w:szCs w:val="24"/>
          <w:lang w:val="es-VE"/>
        </w:rPr>
        <w:tab/>
        <w:t xml:space="preserve">Cena </w:t>
      </w:r>
      <w:r w:rsidR="009059A3" w:rsidRPr="002238C3">
        <w:rPr>
          <w:sz w:val="24"/>
          <w:szCs w:val="24"/>
          <w:lang w:val="es-VE"/>
        </w:rPr>
        <w:t>de bienvenida</w:t>
      </w:r>
      <w:r>
        <w:rPr>
          <w:sz w:val="24"/>
          <w:szCs w:val="24"/>
          <w:lang w:val="es-VE"/>
        </w:rPr>
        <w:t xml:space="preserve">. Rio </w:t>
      </w:r>
      <w:r>
        <w:rPr>
          <w:sz w:val="24"/>
          <w:szCs w:val="24"/>
          <w:lang w:val="es-VE"/>
        </w:rPr>
        <w:t xml:space="preserve">Hotel </w:t>
      </w:r>
      <w:proofErr w:type="spellStart"/>
      <w:r>
        <w:rPr>
          <w:sz w:val="24"/>
          <w:szCs w:val="24"/>
          <w:lang w:val="es-VE"/>
        </w:rPr>
        <w:t>by</w:t>
      </w:r>
      <w:proofErr w:type="spellEnd"/>
      <w:r>
        <w:rPr>
          <w:sz w:val="24"/>
          <w:szCs w:val="24"/>
          <w:lang w:val="es-VE"/>
        </w:rPr>
        <w:t xml:space="preserve"> Bourbon. </w:t>
      </w:r>
    </w:p>
    <w:p w:rsidR="00EC1C3A" w:rsidRDefault="00EC1C3A" w:rsidP="009059A3">
      <w:pPr>
        <w:rPr>
          <w:sz w:val="24"/>
          <w:szCs w:val="24"/>
          <w:lang w:val="es-VE"/>
        </w:rPr>
      </w:pPr>
    </w:p>
    <w:p w:rsidR="009059A3" w:rsidRPr="002238C3" w:rsidRDefault="009059A3" w:rsidP="009059A3">
      <w:pPr>
        <w:rPr>
          <w:b/>
          <w:sz w:val="24"/>
          <w:szCs w:val="24"/>
          <w:lang w:val="es-VE"/>
        </w:rPr>
      </w:pPr>
      <w:proofErr w:type="spellStart"/>
      <w:r w:rsidRPr="002238C3">
        <w:rPr>
          <w:b/>
          <w:sz w:val="24"/>
          <w:szCs w:val="24"/>
          <w:lang w:val="es-VE"/>
        </w:rPr>
        <w:t>Dia</w:t>
      </w:r>
      <w:proofErr w:type="spellEnd"/>
      <w:r w:rsidRPr="002238C3">
        <w:rPr>
          <w:b/>
          <w:sz w:val="24"/>
          <w:szCs w:val="24"/>
          <w:lang w:val="es-VE"/>
        </w:rPr>
        <w:t xml:space="preserve"> 2</w:t>
      </w:r>
    </w:p>
    <w:p w:rsidR="009059A3" w:rsidRPr="002238C3" w:rsidRDefault="00A67BF4" w:rsidP="009059A3">
      <w:pPr>
        <w:rPr>
          <w:sz w:val="24"/>
          <w:szCs w:val="24"/>
          <w:lang w:val="es-VE"/>
        </w:rPr>
      </w:pPr>
      <w:r w:rsidRPr="002238C3">
        <w:rPr>
          <w:sz w:val="24"/>
          <w:szCs w:val="24"/>
          <w:lang w:val="es-VE"/>
        </w:rPr>
        <w:t>13:00 - 13:3</w:t>
      </w:r>
      <w:r w:rsidR="009059A3" w:rsidRPr="002238C3">
        <w:rPr>
          <w:sz w:val="24"/>
          <w:szCs w:val="24"/>
          <w:lang w:val="es-VE"/>
        </w:rPr>
        <w:t>0</w:t>
      </w:r>
      <w:r w:rsidR="009059A3" w:rsidRPr="002238C3">
        <w:rPr>
          <w:sz w:val="24"/>
          <w:szCs w:val="24"/>
          <w:lang w:val="es-VE"/>
        </w:rPr>
        <w:tab/>
      </w:r>
      <w:r w:rsidR="009059A3" w:rsidRPr="002238C3">
        <w:rPr>
          <w:sz w:val="24"/>
          <w:szCs w:val="24"/>
          <w:lang w:val="es-VE"/>
        </w:rPr>
        <w:tab/>
        <w:t>Almuerzo</w:t>
      </w:r>
    </w:p>
    <w:p w:rsidR="009059A3" w:rsidRDefault="00A67BF4" w:rsidP="009059A3">
      <w:pPr>
        <w:ind w:left="2124" w:hanging="2124"/>
        <w:rPr>
          <w:sz w:val="24"/>
          <w:szCs w:val="24"/>
          <w:lang w:val="es-VE"/>
        </w:rPr>
      </w:pPr>
      <w:r w:rsidRPr="002238C3">
        <w:rPr>
          <w:sz w:val="24"/>
          <w:szCs w:val="24"/>
          <w:lang w:val="es-VE"/>
        </w:rPr>
        <w:t>13:30 - 14:15</w:t>
      </w:r>
      <w:r w:rsidR="009059A3" w:rsidRPr="002238C3">
        <w:rPr>
          <w:sz w:val="24"/>
          <w:szCs w:val="24"/>
          <w:lang w:val="es-VE"/>
        </w:rPr>
        <w:tab/>
      </w:r>
      <w:r w:rsidR="00CC254E" w:rsidRPr="00CC254E">
        <w:rPr>
          <w:sz w:val="24"/>
          <w:szCs w:val="24"/>
          <w:lang w:val="es-VE"/>
        </w:rPr>
        <w:t xml:space="preserve">Medidas cautelares y permanentes (el caso </w:t>
      </w:r>
      <w:proofErr w:type="spellStart"/>
      <w:r w:rsidR="00CC254E" w:rsidRPr="00CC254E">
        <w:rPr>
          <w:sz w:val="24"/>
          <w:szCs w:val="24"/>
          <w:lang w:val="es-VE"/>
        </w:rPr>
        <w:t>Ebay</w:t>
      </w:r>
      <w:proofErr w:type="spellEnd"/>
      <w:r w:rsidR="00CC254E" w:rsidRPr="00CC254E">
        <w:rPr>
          <w:sz w:val="24"/>
          <w:szCs w:val="24"/>
          <w:lang w:val="es-VE"/>
        </w:rPr>
        <w:t xml:space="preserve"> Inc. V. </w:t>
      </w:r>
      <w:proofErr w:type="spellStart"/>
      <w:r w:rsidR="00CC254E" w:rsidRPr="00CC254E">
        <w:rPr>
          <w:sz w:val="24"/>
          <w:szCs w:val="24"/>
          <w:lang w:val="es-VE"/>
        </w:rPr>
        <w:t>Mer</w:t>
      </w:r>
      <w:r w:rsidR="00CC254E">
        <w:rPr>
          <w:sz w:val="24"/>
          <w:szCs w:val="24"/>
          <w:lang w:val="es-VE"/>
        </w:rPr>
        <w:t>cExchange</w:t>
      </w:r>
      <w:proofErr w:type="spellEnd"/>
      <w:r w:rsidR="00CC254E">
        <w:rPr>
          <w:sz w:val="24"/>
          <w:szCs w:val="24"/>
          <w:lang w:val="es-VE"/>
        </w:rPr>
        <w:t>). Medidas en frontera</w:t>
      </w:r>
      <w:r w:rsidR="00CC254E" w:rsidRPr="00CC254E">
        <w:rPr>
          <w:sz w:val="24"/>
          <w:szCs w:val="24"/>
          <w:lang w:val="es-VE"/>
        </w:rPr>
        <w:t>.</w:t>
      </w:r>
    </w:p>
    <w:p w:rsidR="00DC2378" w:rsidRDefault="00DC2378" w:rsidP="009059A3">
      <w:pPr>
        <w:ind w:left="2124" w:hanging="2124"/>
        <w:rPr>
          <w:sz w:val="24"/>
          <w:szCs w:val="24"/>
          <w:lang w:val="es-VE"/>
        </w:rPr>
      </w:pPr>
      <w:r>
        <w:rPr>
          <w:sz w:val="24"/>
          <w:szCs w:val="24"/>
          <w:lang w:val="es-VE"/>
        </w:rPr>
        <w:tab/>
        <w:t>Ponente: Dr. Carlos Correa</w:t>
      </w:r>
    </w:p>
    <w:p w:rsidR="00DC2378" w:rsidRDefault="00DC2378" w:rsidP="009059A3">
      <w:pPr>
        <w:ind w:left="2124" w:hanging="2124"/>
        <w:rPr>
          <w:sz w:val="24"/>
          <w:szCs w:val="24"/>
          <w:lang w:val="es-VE"/>
        </w:rPr>
      </w:pPr>
      <w:r>
        <w:rPr>
          <w:sz w:val="24"/>
          <w:szCs w:val="24"/>
          <w:lang w:val="es-VE"/>
        </w:rPr>
        <w:t>14:15 – 15:00</w:t>
      </w:r>
      <w:r>
        <w:rPr>
          <w:sz w:val="24"/>
          <w:szCs w:val="24"/>
          <w:lang w:val="es-VE"/>
        </w:rPr>
        <w:tab/>
        <w:t>Los procedimientos penales</w:t>
      </w:r>
    </w:p>
    <w:p w:rsidR="00DC2378" w:rsidRDefault="00DC2378" w:rsidP="00DC2378">
      <w:pPr>
        <w:ind w:left="2124" w:hanging="2124"/>
        <w:rPr>
          <w:sz w:val="24"/>
          <w:szCs w:val="24"/>
          <w:lang w:val="es-VE"/>
        </w:rPr>
      </w:pPr>
      <w:r>
        <w:rPr>
          <w:sz w:val="24"/>
          <w:szCs w:val="24"/>
          <w:lang w:val="es-VE"/>
        </w:rPr>
        <w:tab/>
        <w:t>Ponente: Dra. Nilda Cáceres</w:t>
      </w:r>
    </w:p>
    <w:p w:rsidR="009059A3" w:rsidRPr="002238C3" w:rsidRDefault="00DC2378" w:rsidP="009059A3">
      <w:pPr>
        <w:rPr>
          <w:sz w:val="24"/>
          <w:szCs w:val="24"/>
          <w:lang w:val="es-VE"/>
        </w:rPr>
      </w:pPr>
      <w:r>
        <w:rPr>
          <w:sz w:val="24"/>
          <w:szCs w:val="24"/>
          <w:lang w:val="es-VE"/>
        </w:rPr>
        <w:t>15:00 - 15</w:t>
      </w:r>
      <w:r w:rsidR="009059A3" w:rsidRPr="002238C3">
        <w:rPr>
          <w:sz w:val="24"/>
          <w:szCs w:val="24"/>
          <w:lang w:val="es-VE"/>
        </w:rPr>
        <w:t>:15</w:t>
      </w:r>
      <w:r w:rsidR="009059A3" w:rsidRPr="002238C3">
        <w:rPr>
          <w:sz w:val="24"/>
          <w:szCs w:val="24"/>
          <w:lang w:val="es-VE"/>
        </w:rPr>
        <w:tab/>
      </w:r>
      <w:r w:rsidR="009059A3" w:rsidRPr="002238C3">
        <w:rPr>
          <w:sz w:val="24"/>
          <w:szCs w:val="24"/>
          <w:lang w:val="es-VE"/>
        </w:rPr>
        <w:tab/>
        <w:t>Pausa café/té</w:t>
      </w:r>
    </w:p>
    <w:p w:rsidR="009059A3" w:rsidRDefault="00DC2378" w:rsidP="009059A3">
      <w:pPr>
        <w:ind w:left="2124" w:hanging="2124"/>
        <w:rPr>
          <w:sz w:val="24"/>
          <w:szCs w:val="24"/>
          <w:lang w:val="es-VE"/>
        </w:rPr>
      </w:pPr>
      <w:r>
        <w:rPr>
          <w:sz w:val="24"/>
          <w:szCs w:val="24"/>
          <w:lang w:val="es-VE"/>
        </w:rPr>
        <w:t>15:15 - 16:00</w:t>
      </w:r>
      <w:r w:rsidR="009059A3" w:rsidRPr="002238C3">
        <w:rPr>
          <w:sz w:val="24"/>
          <w:szCs w:val="24"/>
          <w:lang w:val="es-VE"/>
        </w:rPr>
        <w:tab/>
        <w:t>Sistema Mundial de Vigilancia y Monitoreo de Productos Médicos de Calidad Sub</w:t>
      </w:r>
      <w:r>
        <w:rPr>
          <w:sz w:val="24"/>
          <w:szCs w:val="24"/>
          <w:lang w:val="es-VE"/>
        </w:rPr>
        <w:t>-</w:t>
      </w:r>
      <w:r w:rsidR="009059A3" w:rsidRPr="002238C3">
        <w:rPr>
          <w:sz w:val="24"/>
          <w:szCs w:val="24"/>
          <w:lang w:val="es-VE"/>
        </w:rPr>
        <w:t>estándar y Falsificados</w:t>
      </w:r>
    </w:p>
    <w:p w:rsidR="00DC2378" w:rsidRDefault="00DC2378" w:rsidP="00DC2378">
      <w:pPr>
        <w:ind w:left="2124"/>
        <w:rPr>
          <w:sz w:val="24"/>
          <w:szCs w:val="24"/>
          <w:lang w:val="es-VE"/>
        </w:rPr>
      </w:pPr>
      <w:r>
        <w:rPr>
          <w:sz w:val="24"/>
          <w:szCs w:val="24"/>
          <w:lang w:val="es-VE"/>
        </w:rPr>
        <w:t>Ponente: Dr. Germán Velásquez</w:t>
      </w:r>
    </w:p>
    <w:p w:rsidR="00DC2378" w:rsidRDefault="00DC2378" w:rsidP="00DC2378">
      <w:pPr>
        <w:ind w:left="2124" w:hanging="2124"/>
        <w:rPr>
          <w:sz w:val="24"/>
          <w:szCs w:val="24"/>
          <w:lang w:val="es-VE"/>
        </w:rPr>
      </w:pPr>
      <w:r>
        <w:rPr>
          <w:sz w:val="24"/>
          <w:szCs w:val="24"/>
          <w:lang w:val="es-VE"/>
        </w:rPr>
        <w:t>16:00 – 16:45</w:t>
      </w:r>
      <w:r>
        <w:rPr>
          <w:sz w:val="24"/>
          <w:szCs w:val="24"/>
          <w:lang w:val="es-VE"/>
        </w:rPr>
        <w:tab/>
        <w:t>El Caso DS409,</w:t>
      </w:r>
      <w:r w:rsidRPr="00DC2378">
        <w:rPr>
          <w:sz w:val="24"/>
          <w:szCs w:val="24"/>
          <w:lang w:val="es-VE"/>
        </w:rPr>
        <w:t xml:space="preserve"> Brasil e India vs. Unión Europea </w:t>
      </w:r>
      <w:r>
        <w:rPr>
          <w:sz w:val="24"/>
          <w:szCs w:val="24"/>
          <w:lang w:val="es-VE"/>
        </w:rPr>
        <w:t xml:space="preserve">y la </w:t>
      </w:r>
      <w:r w:rsidRPr="00DC2378">
        <w:rPr>
          <w:sz w:val="24"/>
          <w:szCs w:val="24"/>
          <w:lang w:val="es-VE"/>
        </w:rPr>
        <w:t>Confiscación de medicamentos genéricos en tránsito</w:t>
      </w:r>
    </w:p>
    <w:p w:rsidR="00DC2378" w:rsidRPr="002238C3" w:rsidRDefault="00DC2378" w:rsidP="00DC2378">
      <w:pPr>
        <w:ind w:left="1416" w:firstLine="708"/>
        <w:rPr>
          <w:sz w:val="24"/>
          <w:szCs w:val="24"/>
          <w:lang w:val="es-VE"/>
        </w:rPr>
      </w:pPr>
      <w:r>
        <w:rPr>
          <w:sz w:val="24"/>
          <w:szCs w:val="24"/>
          <w:lang w:val="es-VE"/>
        </w:rPr>
        <w:t>Ponente: Thamara Romero</w:t>
      </w:r>
    </w:p>
    <w:p w:rsidR="008F4FF4" w:rsidRDefault="00DC2378" w:rsidP="009059A3">
      <w:pPr>
        <w:rPr>
          <w:sz w:val="24"/>
          <w:szCs w:val="24"/>
          <w:lang w:val="es-VE"/>
        </w:rPr>
      </w:pPr>
      <w:r>
        <w:rPr>
          <w:sz w:val="24"/>
          <w:szCs w:val="24"/>
          <w:lang w:val="es-VE"/>
        </w:rPr>
        <w:t>16:45 - 17</w:t>
      </w:r>
      <w:r w:rsidR="009059A3" w:rsidRPr="002238C3">
        <w:rPr>
          <w:sz w:val="24"/>
          <w:szCs w:val="24"/>
          <w:lang w:val="es-VE"/>
        </w:rPr>
        <w:t>:00</w:t>
      </w:r>
      <w:r>
        <w:rPr>
          <w:sz w:val="24"/>
          <w:szCs w:val="24"/>
          <w:lang w:val="es-VE"/>
        </w:rPr>
        <w:tab/>
      </w:r>
      <w:r>
        <w:rPr>
          <w:sz w:val="24"/>
          <w:szCs w:val="24"/>
          <w:lang w:val="es-VE"/>
        </w:rPr>
        <w:tab/>
      </w:r>
      <w:r w:rsidR="009059A3" w:rsidRPr="002238C3">
        <w:rPr>
          <w:sz w:val="24"/>
          <w:szCs w:val="24"/>
          <w:lang w:val="es-VE"/>
        </w:rPr>
        <w:t>Evaluación del curso, cierre y entrega de c</w:t>
      </w:r>
      <w:r w:rsidR="009059A3" w:rsidRPr="00DC2378">
        <w:rPr>
          <w:sz w:val="24"/>
          <w:szCs w:val="24"/>
          <w:lang w:val="es-VE"/>
        </w:rPr>
        <w:t>ertificados</w:t>
      </w:r>
    </w:p>
    <w:p w:rsidR="00CE17A7" w:rsidRDefault="00CE17A7" w:rsidP="009059A3">
      <w:pPr>
        <w:rPr>
          <w:sz w:val="24"/>
          <w:szCs w:val="24"/>
          <w:lang w:val="es-VE"/>
        </w:rPr>
      </w:pPr>
    </w:p>
    <w:p w:rsidR="00CE17A7" w:rsidRDefault="00CE17A7">
      <w:pPr>
        <w:rPr>
          <w:sz w:val="24"/>
          <w:szCs w:val="24"/>
          <w:lang w:val="es-VE"/>
        </w:rPr>
      </w:pPr>
      <w:r>
        <w:rPr>
          <w:sz w:val="24"/>
          <w:szCs w:val="24"/>
          <w:lang w:val="es-VE"/>
        </w:rPr>
        <w:br w:type="page"/>
      </w:r>
    </w:p>
    <w:p w:rsidR="00CE17A7" w:rsidRPr="00110D0B" w:rsidRDefault="00CE17A7" w:rsidP="00110D0B">
      <w:pPr>
        <w:shd w:val="clear" w:color="auto" w:fill="D9D9D9" w:themeFill="background1" w:themeFillShade="D9"/>
        <w:spacing w:after="0" w:line="240" w:lineRule="auto"/>
        <w:jc w:val="center"/>
        <w:rPr>
          <w:rFonts w:cs="Times New Roman"/>
          <w:b/>
          <w:sz w:val="24"/>
          <w:szCs w:val="24"/>
          <w:lang w:val="es-VE"/>
        </w:rPr>
      </w:pPr>
      <w:r w:rsidRPr="00CE17A7">
        <w:rPr>
          <w:rFonts w:cs="Times New Roman"/>
          <w:b/>
          <w:sz w:val="24"/>
          <w:szCs w:val="24"/>
          <w:lang w:val="es-VE"/>
        </w:rPr>
        <w:lastRenderedPageBreak/>
        <w:t>FACILITADORES</w:t>
      </w:r>
    </w:p>
    <w:p w:rsidR="00CE17A7" w:rsidRDefault="00CE17A7" w:rsidP="00CE17A7">
      <w:pPr>
        <w:rPr>
          <w:rFonts w:cs="Times New Roman"/>
          <w:sz w:val="24"/>
          <w:szCs w:val="24"/>
          <w:lang w:val="es-VE"/>
        </w:rPr>
      </w:pPr>
    </w:p>
    <w:p w:rsidR="007845C1" w:rsidRPr="00A4402D" w:rsidRDefault="007845C1" w:rsidP="007845C1">
      <w:pPr>
        <w:rPr>
          <w:b/>
          <w:sz w:val="24"/>
          <w:szCs w:val="24"/>
          <w:lang w:val="es-VE"/>
        </w:rPr>
      </w:pPr>
      <w:r w:rsidRPr="00A4402D">
        <w:rPr>
          <w:b/>
          <w:sz w:val="24"/>
          <w:szCs w:val="24"/>
          <w:lang w:val="es-VE"/>
        </w:rPr>
        <w:t>Prof. Carlos M. Correa (Director Ejecutivo, Centro del Sur)</w:t>
      </w:r>
      <w:r w:rsidR="00B91BCE" w:rsidRPr="00B91BCE">
        <w:rPr>
          <w:noProof/>
          <w:lang w:val="es-VE"/>
        </w:rPr>
        <w:t xml:space="preserve"> </w:t>
      </w:r>
    </w:p>
    <w:p w:rsidR="00C24B3F" w:rsidRPr="00C24B3F" w:rsidRDefault="00B91BCE" w:rsidP="00C24B3F">
      <w:pPr>
        <w:jc w:val="both"/>
        <w:rPr>
          <w:lang w:val="es-VE"/>
        </w:rPr>
      </w:pPr>
      <w:r>
        <w:rPr>
          <w:noProof/>
        </w:rPr>
        <w:drawing>
          <wp:anchor distT="0" distB="0" distL="114300" distR="114300" simplePos="0" relativeHeight="251659264" behindDoc="0" locked="0" layoutInCell="1" hidden="0" allowOverlap="1" wp14:anchorId="5A63901B" wp14:editId="389C320D">
            <wp:simplePos x="0" y="0"/>
            <wp:positionH relativeFrom="column">
              <wp:posOffset>4015740</wp:posOffset>
            </wp:positionH>
            <wp:positionV relativeFrom="paragraph">
              <wp:posOffset>58420</wp:posOffset>
            </wp:positionV>
            <wp:extent cx="1600200" cy="1628775"/>
            <wp:effectExtent l="0" t="0" r="0" b="9525"/>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00200" cy="1628775"/>
                    </a:xfrm>
                    <a:prstGeom prst="rect">
                      <a:avLst/>
                    </a:prstGeom>
                    <a:ln/>
                  </pic:spPr>
                </pic:pic>
              </a:graphicData>
            </a:graphic>
            <wp14:sizeRelH relativeFrom="margin">
              <wp14:pctWidth>0</wp14:pctWidth>
            </wp14:sizeRelH>
            <wp14:sizeRelV relativeFrom="margin">
              <wp14:pctHeight>0</wp14:pctHeight>
            </wp14:sizeRelV>
          </wp:anchor>
        </w:drawing>
      </w:r>
      <w:r w:rsidR="008E2C64" w:rsidRPr="008E2C64">
        <w:rPr>
          <w:lang w:val="es-VE"/>
        </w:rPr>
        <w:t>El Dr. Carlos María Correa es el Di</w:t>
      </w:r>
      <w:r w:rsidR="008E2C64">
        <w:rPr>
          <w:lang w:val="es-VE"/>
        </w:rPr>
        <w:t>rector Ejecutivo del Centro Sur</w:t>
      </w:r>
      <w:r w:rsidR="008E2C64" w:rsidRPr="008E2C64">
        <w:rPr>
          <w:lang w:val="es-VE"/>
        </w:rPr>
        <w:t>. Comenzó su mandato como Director Ejecutivo de South Centre el 1 de julio de 2018. Anteriormente, fue Asesor Especial sobre Comercio y Propiedad Intelectual del Centro del Sur. El Dr. Correa es una reconocida autoridad internacional en materia de prop</w:t>
      </w:r>
      <w:r w:rsidR="008E2C64">
        <w:rPr>
          <w:lang w:val="es-VE"/>
        </w:rPr>
        <w:t>iedad intelectual y tecnología.</w:t>
      </w:r>
      <w:r w:rsidR="00A4402D" w:rsidRPr="00A4402D">
        <w:rPr>
          <w:lang w:val="es-VE"/>
        </w:rPr>
        <w:t xml:space="preserve"> </w:t>
      </w:r>
      <w:r w:rsidR="00A4402D" w:rsidRPr="008E2C64">
        <w:rPr>
          <w:lang w:val="es-VE"/>
        </w:rPr>
        <w:t xml:space="preserve">Ha </w:t>
      </w:r>
      <w:r w:rsidR="008E2C64" w:rsidRPr="008E2C64">
        <w:rPr>
          <w:lang w:val="es-VE"/>
        </w:rPr>
        <w:t>trabajado con el gobierno argentino y ha sido Director del Centro de Estudios Interdisciplinarios de Propiedad Industrial y Economía (CEIDIE) de la Facultad de Derecho de la Universidad de Buenos Aires.  Fue miembro de la Comisión sobre Propiedad Intelectual del Reino Unido, de la Comisión sobre Propiedad Intelectual, Innovación y Salud Pública establecida por la Asamblea Mundial de la Salud y del Grupo de Expertos Eminentes sobre Ética en la Alimentac</w:t>
      </w:r>
      <w:r w:rsidR="00A4402D">
        <w:rPr>
          <w:lang w:val="es-VE"/>
        </w:rPr>
        <w:t xml:space="preserve">ión y la Agricultura de la FAO. </w:t>
      </w:r>
      <w:r w:rsidR="00A4402D" w:rsidRPr="008E2C64">
        <w:rPr>
          <w:lang w:val="es-VE"/>
        </w:rPr>
        <w:t xml:space="preserve">El profesor Correa ha sido </w:t>
      </w:r>
      <w:r w:rsidR="008E2C64" w:rsidRPr="008E2C64">
        <w:rPr>
          <w:lang w:val="es-VE"/>
        </w:rPr>
        <w:t>profesor visitante en cursos de postgrado de varias universidades y consultor de diversas organizaciones regionales e internacionales. Ha asesorado a varios gobiernos sobre propiedad intelectual, políticas de innovación y salud pública. Es autor de vario</w:t>
      </w:r>
      <w:r w:rsidR="00A4402D">
        <w:rPr>
          <w:lang w:val="es-VE"/>
        </w:rPr>
        <w:t xml:space="preserve">s libros y numerosos artículos. </w:t>
      </w:r>
      <w:r w:rsidR="008E2C64" w:rsidRPr="008E2C64">
        <w:rPr>
          <w:lang w:val="es-VE"/>
        </w:rPr>
        <w:t xml:space="preserve">El profesor Correa es abogado y economista de la Universidad de Buenos Aires y tiene un doctorado en Derecho de </w:t>
      </w:r>
      <w:r w:rsidR="00A4402D">
        <w:rPr>
          <w:lang w:val="es-VE"/>
        </w:rPr>
        <w:t>la Universidad de Buenos Aires.</w:t>
      </w:r>
    </w:p>
    <w:p w:rsidR="007845C1" w:rsidRPr="00A4402D" w:rsidRDefault="007845C1" w:rsidP="007845C1">
      <w:pPr>
        <w:rPr>
          <w:b/>
          <w:sz w:val="24"/>
          <w:szCs w:val="24"/>
          <w:lang w:val="es-VE"/>
        </w:rPr>
      </w:pPr>
      <w:r w:rsidRPr="00A4402D">
        <w:rPr>
          <w:b/>
          <w:sz w:val="24"/>
          <w:szCs w:val="24"/>
          <w:lang w:val="es-VE"/>
        </w:rPr>
        <w:t>Dr. Germán Velásquez (Asesor Especial, Centro del Sur)</w:t>
      </w:r>
      <w:r w:rsidR="00B91BCE">
        <w:rPr>
          <w:b/>
          <w:sz w:val="24"/>
          <w:szCs w:val="24"/>
          <w:lang w:val="es-VE"/>
        </w:rPr>
        <w:t xml:space="preserve"> </w:t>
      </w:r>
    </w:p>
    <w:p w:rsidR="00C24B3F" w:rsidRPr="008F28F6" w:rsidRDefault="003653C6" w:rsidP="003653C6">
      <w:pPr>
        <w:jc w:val="both"/>
        <w:rPr>
          <w:lang w:val="es-VE"/>
        </w:rPr>
      </w:pPr>
      <w:r>
        <w:rPr>
          <w:noProof/>
        </w:rPr>
        <w:drawing>
          <wp:anchor distT="0" distB="0" distL="114300" distR="114300" simplePos="0" relativeHeight="251661312" behindDoc="0" locked="0" layoutInCell="1" hidden="0" allowOverlap="1" wp14:anchorId="7DD8C1DF" wp14:editId="7F9274CE">
            <wp:simplePos x="0" y="0"/>
            <wp:positionH relativeFrom="column">
              <wp:posOffset>4101465</wp:posOffset>
            </wp:positionH>
            <wp:positionV relativeFrom="paragraph">
              <wp:posOffset>38100</wp:posOffset>
            </wp:positionV>
            <wp:extent cx="1452880" cy="154305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2880" cy="1543050"/>
                    </a:xfrm>
                    <a:prstGeom prst="rect">
                      <a:avLst/>
                    </a:prstGeom>
                    <a:ln/>
                  </pic:spPr>
                </pic:pic>
              </a:graphicData>
            </a:graphic>
            <wp14:sizeRelH relativeFrom="margin">
              <wp14:pctWidth>0</wp14:pctWidth>
            </wp14:sizeRelH>
            <wp14:sizeRelV relativeFrom="margin">
              <wp14:pctHeight>0</wp14:pctHeight>
            </wp14:sizeRelV>
          </wp:anchor>
        </w:drawing>
      </w:r>
      <w:r w:rsidRPr="003653C6">
        <w:rPr>
          <w:lang w:val="es-VE"/>
        </w:rPr>
        <w:t xml:space="preserve">El Dr. Germán Velásquez es Asesor Especial de Salud y Desarrollo del Centro Sur. Germán Velásquez se graduó de la Universidad Javeriana de Bogotá con una licenciatura en Filosofía y Humanidades que se complementó con una Maestría en Economía y un Doctorado en Economía de la Salud de la Universidad de la Sorbona, París. La tesis doctoral "La industria farmacéutica y el Tercer Mundo" fue publicada en francés y en español a petición de la Universidad de la Sorbona. En 2010 recibió un Doctorado Honoris Causa en Salud Pública de la Universidad de Caldas, Colombia. En octubre de 2015 recibió el Doctorado Honoris Causa de la Facultad de Medicina de la Universidad Complutense de Madrid. Es pionero en el debate sobre la salud, la propiedad intelectual y el acceso a los medicamentos y representó a la OMS en el Consejo de los ADPIC de la OMC de 2001 a 2010. Hasta mayo de 2010, fue Director de la Secretaría de Salud Pública, Innovación y Propiedad Intelectual de la Organización Mundial de la Salud (OMS), en la Oficina del Director General, en Ginebra. Germán </w:t>
      </w:r>
      <w:r w:rsidRPr="003653C6">
        <w:rPr>
          <w:lang w:val="es-VE"/>
        </w:rPr>
        <w:lastRenderedPageBreak/>
        <w:t>Velásquez es autor o coautor de numerosas publicaciones sobre temas como: economía de la salud y medicamentos; esquemas de seguros de salud; globalización, acuerdos comerciales internacionales, propiedad intel</w:t>
      </w:r>
      <w:r>
        <w:rPr>
          <w:lang w:val="es-VE"/>
        </w:rPr>
        <w:t>ectual y acceso a medicamentos.</w:t>
      </w:r>
    </w:p>
    <w:p w:rsidR="00CE17A7" w:rsidRPr="007845C1" w:rsidRDefault="00CE17A7" w:rsidP="00CE17A7">
      <w:pPr>
        <w:tabs>
          <w:tab w:val="left" w:pos="990"/>
        </w:tabs>
        <w:rPr>
          <w:rFonts w:cs="Times New Roman"/>
          <w:b/>
          <w:sz w:val="24"/>
          <w:szCs w:val="24"/>
          <w:lang w:val="es-VE"/>
        </w:rPr>
      </w:pPr>
      <w:r w:rsidRPr="007845C1">
        <w:rPr>
          <w:rFonts w:cs="Times New Roman"/>
          <w:b/>
          <w:sz w:val="24"/>
          <w:szCs w:val="24"/>
          <w:lang w:val="es-VE"/>
        </w:rPr>
        <w:t>Gabriela Talavera</w:t>
      </w:r>
    </w:p>
    <w:p w:rsidR="00C24B3F" w:rsidRPr="00C24B3F" w:rsidRDefault="006326AB" w:rsidP="00C24B3F">
      <w:pPr>
        <w:tabs>
          <w:tab w:val="left" w:pos="990"/>
        </w:tabs>
        <w:jc w:val="both"/>
        <w:rPr>
          <w:rFonts w:cs="Times New Roman"/>
          <w:sz w:val="24"/>
          <w:szCs w:val="24"/>
          <w:lang w:val="es-VE"/>
        </w:rPr>
      </w:pPr>
      <w:r>
        <w:rPr>
          <w:rFonts w:cs="Times New Roman"/>
          <w:noProof/>
          <w:sz w:val="24"/>
          <w:szCs w:val="24"/>
        </w:rPr>
        <w:drawing>
          <wp:anchor distT="0" distB="0" distL="114300" distR="114300" simplePos="0" relativeHeight="251658240" behindDoc="0" locked="0" layoutInCell="1" allowOverlap="1">
            <wp:simplePos x="0" y="0"/>
            <wp:positionH relativeFrom="margin">
              <wp:posOffset>3919855</wp:posOffset>
            </wp:positionH>
            <wp:positionV relativeFrom="margin">
              <wp:posOffset>1981200</wp:posOffset>
            </wp:positionV>
            <wp:extent cx="1630680" cy="15240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403_0956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680" cy="1524000"/>
                    </a:xfrm>
                    <a:prstGeom prst="rect">
                      <a:avLst/>
                    </a:prstGeom>
                  </pic:spPr>
                </pic:pic>
              </a:graphicData>
            </a:graphic>
            <wp14:sizeRelH relativeFrom="margin">
              <wp14:pctWidth>0</wp14:pctWidth>
            </wp14:sizeRelH>
            <wp14:sizeRelV relativeFrom="margin">
              <wp14:pctHeight>0</wp14:pctHeight>
            </wp14:sizeRelV>
          </wp:anchor>
        </w:drawing>
      </w:r>
      <w:r w:rsidR="00C24B3F" w:rsidRPr="00C24B3F">
        <w:rPr>
          <w:rFonts w:cs="Times New Roman"/>
          <w:sz w:val="24"/>
          <w:szCs w:val="24"/>
          <w:lang w:val="es-VE"/>
        </w:rPr>
        <w:t xml:space="preserve">María Gabriela Talavera García. Abogada, de la Universidad Nacional de Asunción. Actualmente se desempeña como Directora de la Dirección de los Derechos de la Propiedad Intelectual de la Corte Suprema de Justicia del Paraguay. Fue Directora de la Dirección General de Propiedad Intelectual (hoy DINAPI) en el 2009. Acaba de finalizar su Maestría (LLM) en Propiedad Intelectual en el Programa conjunto de la Organización Mundial de Propiedad Intelectual (OMPI) y la Universidad de </w:t>
      </w:r>
      <w:proofErr w:type="spellStart"/>
      <w:r w:rsidR="00C24B3F" w:rsidRPr="00C24B3F">
        <w:rPr>
          <w:rFonts w:cs="Times New Roman"/>
          <w:sz w:val="24"/>
          <w:szCs w:val="24"/>
          <w:lang w:val="es-VE"/>
        </w:rPr>
        <w:t>Turin</w:t>
      </w:r>
      <w:proofErr w:type="spellEnd"/>
      <w:r w:rsidR="00C24B3F" w:rsidRPr="00C24B3F">
        <w:rPr>
          <w:rFonts w:cs="Times New Roman"/>
          <w:sz w:val="24"/>
          <w:szCs w:val="24"/>
          <w:lang w:val="es-VE"/>
        </w:rPr>
        <w:t>, con la tesis: “</w:t>
      </w:r>
      <w:proofErr w:type="spellStart"/>
      <w:r w:rsidR="00C24B3F" w:rsidRPr="00C24B3F">
        <w:rPr>
          <w:rFonts w:cs="Times New Roman"/>
          <w:sz w:val="24"/>
          <w:szCs w:val="24"/>
          <w:lang w:val="es-VE"/>
        </w:rPr>
        <w:t>Quantification</w:t>
      </w:r>
      <w:proofErr w:type="spellEnd"/>
      <w:r w:rsidR="00C24B3F" w:rsidRPr="00C24B3F">
        <w:rPr>
          <w:rFonts w:cs="Times New Roman"/>
          <w:sz w:val="24"/>
          <w:szCs w:val="24"/>
          <w:lang w:val="es-VE"/>
        </w:rPr>
        <w:t xml:space="preserve"> of </w:t>
      </w:r>
      <w:proofErr w:type="spellStart"/>
      <w:r w:rsidR="00C24B3F" w:rsidRPr="00C24B3F">
        <w:rPr>
          <w:rFonts w:cs="Times New Roman"/>
          <w:sz w:val="24"/>
          <w:szCs w:val="24"/>
          <w:lang w:val="es-VE"/>
        </w:rPr>
        <w:t>damages</w:t>
      </w:r>
      <w:proofErr w:type="spellEnd"/>
      <w:r w:rsidR="00C24B3F" w:rsidRPr="00C24B3F">
        <w:rPr>
          <w:rFonts w:cs="Times New Roman"/>
          <w:sz w:val="24"/>
          <w:szCs w:val="24"/>
          <w:lang w:val="es-VE"/>
        </w:rPr>
        <w:t xml:space="preserve"> in </w:t>
      </w:r>
      <w:proofErr w:type="spellStart"/>
      <w:r w:rsidR="00C24B3F" w:rsidRPr="00C24B3F">
        <w:rPr>
          <w:rFonts w:cs="Times New Roman"/>
          <w:sz w:val="24"/>
          <w:szCs w:val="24"/>
          <w:lang w:val="es-VE"/>
        </w:rPr>
        <w:t>trademark</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counterfeiting</w:t>
      </w:r>
      <w:proofErr w:type="spellEnd"/>
      <w:r w:rsidR="00C24B3F" w:rsidRPr="00C24B3F">
        <w:rPr>
          <w:rFonts w:cs="Times New Roman"/>
          <w:sz w:val="24"/>
          <w:szCs w:val="24"/>
          <w:lang w:val="es-VE"/>
        </w:rPr>
        <w:t xml:space="preserve"> cases, a </w:t>
      </w:r>
      <w:proofErr w:type="spellStart"/>
      <w:r w:rsidR="00C24B3F" w:rsidRPr="00C24B3F">
        <w:rPr>
          <w:rFonts w:cs="Times New Roman"/>
          <w:sz w:val="24"/>
          <w:szCs w:val="24"/>
          <w:lang w:val="es-VE"/>
        </w:rPr>
        <w:t>comparative</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analysis</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between</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the</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italian</w:t>
      </w:r>
      <w:proofErr w:type="spellEnd"/>
      <w:r w:rsidR="00C24B3F" w:rsidRPr="00C24B3F">
        <w:rPr>
          <w:rFonts w:cs="Times New Roman"/>
          <w:sz w:val="24"/>
          <w:szCs w:val="24"/>
          <w:lang w:val="es-VE"/>
        </w:rPr>
        <w:t xml:space="preserve"> and </w:t>
      </w:r>
      <w:proofErr w:type="spellStart"/>
      <w:r w:rsidR="00C24B3F" w:rsidRPr="00C24B3F">
        <w:rPr>
          <w:rFonts w:cs="Times New Roman"/>
          <w:sz w:val="24"/>
          <w:szCs w:val="24"/>
          <w:lang w:val="es-VE"/>
        </w:rPr>
        <w:t>paraguayan</w:t>
      </w:r>
      <w:proofErr w:type="spellEnd"/>
      <w:r w:rsidR="00C24B3F" w:rsidRPr="00C24B3F">
        <w:rPr>
          <w:rFonts w:cs="Times New Roman"/>
          <w:sz w:val="24"/>
          <w:szCs w:val="24"/>
          <w:lang w:val="es-VE"/>
        </w:rPr>
        <w:t xml:space="preserve"> </w:t>
      </w:r>
      <w:proofErr w:type="spellStart"/>
      <w:r w:rsidR="00C24B3F" w:rsidRPr="00C24B3F">
        <w:rPr>
          <w:rFonts w:cs="Times New Roman"/>
          <w:sz w:val="24"/>
          <w:szCs w:val="24"/>
          <w:lang w:val="es-VE"/>
        </w:rPr>
        <w:t>systems</w:t>
      </w:r>
      <w:proofErr w:type="spellEnd"/>
      <w:r w:rsidR="00C24B3F" w:rsidRPr="00C24B3F">
        <w:rPr>
          <w:rFonts w:cs="Times New Roman"/>
          <w:sz w:val="24"/>
          <w:szCs w:val="24"/>
          <w:lang w:val="es-VE"/>
        </w:rPr>
        <w:t xml:space="preserve">”. Cuenta con una especialización en transferencia de tecnología y </w:t>
      </w:r>
      <w:proofErr w:type="spellStart"/>
      <w:r w:rsidR="00C24B3F" w:rsidRPr="00C24B3F">
        <w:rPr>
          <w:rFonts w:cs="Times New Roman"/>
          <w:sz w:val="24"/>
          <w:szCs w:val="24"/>
          <w:lang w:val="es-VE"/>
        </w:rPr>
        <w:t>patentamiento</w:t>
      </w:r>
      <w:proofErr w:type="spellEnd"/>
      <w:r w:rsidR="00C24B3F" w:rsidRPr="00C24B3F">
        <w:rPr>
          <w:rFonts w:cs="Times New Roman"/>
          <w:sz w:val="24"/>
          <w:szCs w:val="24"/>
          <w:lang w:val="es-VE"/>
        </w:rPr>
        <w:t xml:space="preserve"> de la Universidad de Davis California y un Diplomado en Propiedad Intelectual de la Universidad Austral. Ha participado en numerosos cursos impartidos por la Organización Mundial de Propiedad Intelectual (OMPI), Organiz</w:t>
      </w:r>
      <w:r w:rsidR="00D759AA">
        <w:rPr>
          <w:rFonts w:cs="Times New Roman"/>
          <w:sz w:val="24"/>
          <w:szCs w:val="24"/>
          <w:lang w:val="es-VE"/>
        </w:rPr>
        <w:t>ación Mundial de Comercio (OMC)</w:t>
      </w:r>
      <w:r w:rsidR="00C24B3F" w:rsidRPr="00C24B3F">
        <w:rPr>
          <w:rFonts w:cs="Times New Roman"/>
          <w:sz w:val="24"/>
          <w:szCs w:val="24"/>
          <w:lang w:val="es-VE"/>
        </w:rPr>
        <w:t>, Interpol, entre otros. Cuenta con título de especialización en didáctica superior universitaria de la Universidad Iberoamericana (UNIBE) y es docente en la especialización en Mediación de dicha Universidad.</w:t>
      </w:r>
    </w:p>
    <w:p w:rsidR="004F0D53" w:rsidRDefault="004F0D53" w:rsidP="004F0D53">
      <w:pPr>
        <w:tabs>
          <w:tab w:val="left" w:pos="990"/>
        </w:tabs>
        <w:rPr>
          <w:rFonts w:cs="Times New Roman"/>
          <w:b/>
          <w:sz w:val="24"/>
          <w:szCs w:val="24"/>
          <w:lang w:val="es-VE"/>
        </w:rPr>
      </w:pPr>
      <w:r>
        <w:rPr>
          <w:noProof/>
        </w:rPr>
        <w:drawing>
          <wp:anchor distT="0" distB="0" distL="114300" distR="114300" simplePos="0" relativeHeight="251663360" behindDoc="0" locked="0" layoutInCell="1" allowOverlap="1">
            <wp:simplePos x="0" y="0"/>
            <wp:positionH relativeFrom="column">
              <wp:posOffset>4634865</wp:posOffset>
            </wp:positionH>
            <wp:positionV relativeFrom="paragraph">
              <wp:posOffset>302895</wp:posOffset>
            </wp:positionV>
            <wp:extent cx="971550" cy="1071245"/>
            <wp:effectExtent l="0" t="0" r="0" b="0"/>
            <wp:wrapThrough wrapText="bothSides">
              <wp:wrapPolygon edited="0">
                <wp:start x="0" y="0"/>
                <wp:lineTo x="0" y="21126"/>
                <wp:lineTo x="21176" y="21126"/>
                <wp:lineTo x="21176" y="0"/>
                <wp:lineTo x="0" y="0"/>
              </wp:wrapPolygon>
            </wp:wrapThrough>
            <wp:docPr id="3" name="Imagen 2" descr="DOC LINDA 2"/>
            <wp:cNvGraphicFramePr/>
            <a:graphic xmlns:a="http://schemas.openxmlformats.org/drawingml/2006/main">
              <a:graphicData uri="http://schemas.openxmlformats.org/drawingml/2006/picture">
                <pic:pic xmlns:pic="http://schemas.openxmlformats.org/drawingml/2006/picture">
                  <pic:nvPicPr>
                    <pic:cNvPr id="2" name="Imagen 2" descr="DOC LINDA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CDE" w:rsidRPr="00E80274">
        <w:rPr>
          <w:rFonts w:cs="Times New Roman"/>
          <w:b/>
          <w:sz w:val="24"/>
          <w:szCs w:val="24"/>
          <w:lang w:val="es-VE"/>
        </w:rPr>
        <w:t>Nilda Estela Cáceres Díaz</w:t>
      </w:r>
      <w:r w:rsidR="00A4402D">
        <w:rPr>
          <w:rFonts w:cs="Times New Roman"/>
          <w:b/>
          <w:sz w:val="24"/>
          <w:szCs w:val="24"/>
          <w:lang w:val="es-VE"/>
        </w:rPr>
        <w:t xml:space="preserve"> (</w:t>
      </w:r>
      <w:r w:rsidR="00A4402D" w:rsidRPr="00A4402D">
        <w:rPr>
          <w:rFonts w:cs="Times New Roman"/>
          <w:b/>
          <w:sz w:val="24"/>
          <w:szCs w:val="24"/>
          <w:lang w:val="es-VE"/>
        </w:rPr>
        <w:t>Juez Penal de Garantías</w:t>
      </w:r>
      <w:r w:rsidR="00A4402D">
        <w:rPr>
          <w:rFonts w:cs="Times New Roman"/>
          <w:b/>
          <w:sz w:val="24"/>
          <w:szCs w:val="24"/>
          <w:lang w:val="es-VE"/>
        </w:rPr>
        <w:t>)</w:t>
      </w:r>
      <w:r w:rsidR="003A7A55" w:rsidRPr="003A7A55">
        <w:rPr>
          <w:noProof/>
          <w:lang w:val="es-VE"/>
        </w:rPr>
        <w:t xml:space="preserve"> </w:t>
      </w:r>
    </w:p>
    <w:p w:rsidR="000D2140" w:rsidRDefault="00182CDE" w:rsidP="00110D0B">
      <w:pPr>
        <w:tabs>
          <w:tab w:val="left" w:pos="990"/>
        </w:tabs>
        <w:jc w:val="both"/>
        <w:rPr>
          <w:rFonts w:cs="Times New Roman"/>
          <w:b/>
          <w:sz w:val="24"/>
          <w:szCs w:val="24"/>
          <w:lang w:val="es-VE"/>
        </w:rPr>
      </w:pPr>
      <w:r>
        <w:rPr>
          <w:rFonts w:cs="Times New Roman"/>
          <w:sz w:val="24"/>
          <w:szCs w:val="24"/>
          <w:lang w:val="es-VE"/>
        </w:rPr>
        <w:t xml:space="preserve">La </w:t>
      </w:r>
      <w:r w:rsidR="00CE17A7">
        <w:rPr>
          <w:rFonts w:cs="Times New Roman"/>
          <w:sz w:val="24"/>
          <w:szCs w:val="24"/>
          <w:lang w:val="es-VE"/>
        </w:rPr>
        <w:t xml:space="preserve">Dra. </w:t>
      </w:r>
      <w:r w:rsidR="00CE17A7" w:rsidRPr="00CE17A7">
        <w:rPr>
          <w:rFonts w:cs="Times New Roman"/>
          <w:sz w:val="24"/>
          <w:szCs w:val="24"/>
          <w:lang w:val="es-VE"/>
        </w:rPr>
        <w:t>N</w:t>
      </w:r>
      <w:r w:rsidR="00CE17A7">
        <w:rPr>
          <w:rFonts w:cs="Times New Roman"/>
          <w:sz w:val="24"/>
          <w:szCs w:val="24"/>
          <w:lang w:val="es-VE"/>
        </w:rPr>
        <w:t xml:space="preserve">ilda </w:t>
      </w:r>
      <w:r w:rsidR="00CE17A7" w:rsidRPr="00CE17A7">
        <w:rPr>
          <w:rFonts w:cs="Times New Roman"/>
          <w:sz w:val="24"/>
          <w:szCs w:val="24"/>
          <w:lang w:val="es-VE"/>
        </w:rPr>
        <w:t>E</w:t>
      </w:r>
      <w:r w:rsidR="00CE17A7">
        <w:rPr>
          <w:rFonts w:cs="Times New Roman"/>
          <w:sz w:val="24"/>
          <w:szCs w:val="24"/>
          <w:lang w:val="es-VE"/>
        </w:rPr>
        <w:t>stela</w:t>
      </w:r>
      <w:r w:rsidR="00CE17A7" w:rsidRPr="00CE17A7">
        <w:rPr>
          <w:rFonts w:cs="Times New Roman"/>
          <w:sz w:val="24"/>
          <w:szCs w:val="24"/>
          <w:lang w:val="es-VE"/>
        </w:rPr>
        <w:t xml:space="preserve"> C</w:t>
      </w:r>
      <w:r w:rsidR="00CE17A7">
        <w:rPr>
          <w:rFonts w:cs="Times New Roman"/>
          <w:sz w:val="24"/>
          <w:szCs w:val="24"/>
          <w:lang w:val="es-VE"/>
        </w:rPr>
        <w:t>áceres</w:t>
      </w:r>
      <w:r w:rsidR="00CE17A7" w:rsidRPr="00CE17A7">
        <w:rPr>
          <w:rFonts w:cs="Times New Roman"/>
          <w:sz w:val="24"/>
          <w:szCs w:val="24"/>
          <w:lang w:val="es-VE"/>
        </w:rPr>
        <w:t xml:space="preserve"> D</w:t>
      </w:r>
      <w:r w:rsidR="00CE17A7">
        <w:rPr>
          <w:rFonts w:cs="Times New Roman"/>
          <w:sz w:val="24"/>
          <w:szCs w:val="24"/>
          <w:lang w:val="es-VE"/>
        </w:rPr>
        <w:t>íaz</w:t>
      </w:r>
      <w:r>
        <w:rPr>
          <w:rFonts w:cs="Times New Roman"/>
          <w:sz w:val="24"/>
          <w:szCs w:val="24"/>
          <w:lang w:val="es-VE"/>
        </w:rPr>
        <w:t xml:space="preserve"> es g</w:t>
      </w:r>
      <w:r w:rsidR="00CE17A7" w:rsidRPr="00CE17A7">
        <w:rPr>
          <w:rFonts w:cs="Times New Roman"/>
          <w:sz w:val="24"/>
          <w:szCs w:val="24"/>
          <w:lang w:val="es-VE"/>
        </w:rPr>
        <w:t>raduada de la Facultad de Derecho de la Universidad Católica Nuestra Señora de la Asunción</w:t>
      </w:r>
      <w:r w:rsidR="008E2C64">
        <w:rPr>
          <w:rFonts w:cs="Times New Roman"/>
          <w:sz w:val="24"/>
          <w:szCs w:val="24"/>
          <w:lang w:val="es-VE"/>
        </w:rPr>
        <w:t xml:space="preserve"> y e</w:t>
      </w:r>
      <w:r w:rsidR="00CE17A7" w:rsidRPr="00CE17A7">
        <w:rPr>
          <w:rFonts w:cs="Times New Roman"/>
          <w:sz w:val="24"/>
          <w:szCs w:val="24"/>
          <w:lang w:val="es-VE"/>
        </w:rPr>
        <w:t>specializada en el</w:t>
      </w:r>
      <w:r w:rsidR="008E2C64">
        <w:rPr>
          <w:rFonts w:cs="Times New Roman"/>
          <w:sz w:val="24"/>
          <w:szCs w:val="24"/>
          <w:lang w:val="es-VE"/>
        </w:rPr>
        <w:t xml:space="preserve"> Área de Propiedad Intelectual de </w:t>
      </w:r>
      <w:r w:rsidR="00CE17A7" w:rsidRPr="00CE17A7">
        <w:rPr>
          <w:rFonts w:cs="Times New Roman"/>
          <w:sz w:val="24"/>
          <w:szCs w:val="24"/>
          <w:lang w:val="es-VE"/>
        </w:rPr>
        <w:t>la Universidad Aus</w:t>
      </w:r>
      <w:r w:rsidR="00E80274">
        <w:rPr>
          <w:rFonts w:cs="Times New Roman"/>
          <w:sz w:val="24"/>
          <w:szCs w:val="24"/>
          <w:lang w:val="es-VE"/>
        </w:rPr>
        <w:t>tral de Buenos Aires, Argentina</w:t>
      </w:r>
      <w:r w:rsidR="00CE17A7" w:rsidRPr="00CE17A7">
        <w:rPr>
          <w:rFonts w:cs="Times New Roman"/>
          <w:sz w:val="24"/>
          <w:szCs w:val="24"/>
          <w:lang w:val="es-VE"/>
        </w:rPr>
        <w:t xml:space="preserve"> </w:t>
      </w:r>
      <w:r w:rsidR="00E80274">
        <w:rPr>
          <w:rFonts w:cs="Times New Roman"/>
          <w:sz w:val="24"/>
          <w:szCs w:val="24"/>
          <w:lang w:val="es-VE"/>
        </w:rPr>
        <w:t>(</w:t>
      </w:r>
      <w:r w:rsidR="00CE17A7" w:rsidRPr="00CE17A7">
        <w:rPr>
          <w:rFonts w:cs="Times New Roman"/>
          <w:sz w:val="24"/>
          <w:szCs w:val="24"/>
          <w:lang w:val="es-VE"/>
        </w:rPr>
        <w:t>2013</w:t>
      </w:r>
      <w:r w:rsidR="00E80274">
        <w:rPr>
          <w:rFonts w:cs="Times New Roman"/>
          <w:sz w:val="24"/>
          <w:szCs w:val="24"/>
          <w:lang w:val="es-VE"/>
        </w:rPr>
        <w:t>)</w:t>
      </w:r>
      <w:r w:rsidR="008E2C64">
        <w:rPr>
          <w:rFonts w:cs="Times New Roman"/>
          <w:sz w:val="24"/>
          <w:szCs w:val="24"/>
          <w:lang w:val="es-VE"/>
        </w:rPr>
        <w:t>. Ella</w:t>
      </w:r>
      <w:r w:rsidR="00E80274">
        <w:rPr>
          <w:rFonts w:cs="Times New Roman"/>
          <w:sz w:val="24"/>
          <w:szCs w:val="24"/>
          <w:lang w:val="es-VE"/>
        </w:rPr>
        <w:t xml:space="preserve"> ha realizado </w:t>
      </w:r>
      <w:r w:rsidR="00CE17A7" w:rsidRPr="00CE17A7">
        <w:rPr>
          <w:rFonts w:cs="Times New Roman"/>
          <w:sz w:val="24"/>
          <w:szCs w:val="24"/>
          <w:lang w:val="es-VE"/>
        </w:rPr>
        <w:t>varios cursos del área de Propiedad Intelectual, auspiciado por la O</w:t>
      </w:r>
      <w:r w:rsidR="00E80274">
        <w:rPr>
          <w:rFonts w:cs="Times New Roman"/>
          <w:sz w:val="24"/>
          <w:szCs w:val="24"/>
          <w:lang w:val="es-VE"/>
        </w:rPr>
        <w:t xml:space="preserve">rganización </w:t>
      </w:r>
      <w:r w:rsidR="00CE17A7" w:rsidRPr="00CE17A7">
        <w:rPr>
          <w:rFonts w:cs="Times New Roman"/>
          <w:sz w:val="24"/>
          <w:szCs w:val="24"/>
          <w:lang w:val="es-VE"/>
        </w:rPr>
        <w:t>M</w:t>
      </w:r>
      <w:r w:rsidR="00E80274">
        <w:rPr>
          <w:rFonts w:cs="Times New Roman"/>
          <w:sz w:val="24"/>
          <w:szCs w:val="24"/>
          <w:lang w:val="es-VE"/>
        </w:rPr>
        <w:t xml:space="preserve">undial de la </w:t>
      </w:r>
      <w:r w:rsidR="00CE17A7" w:rsidRPr="00CE17A7">
        <w:rPr>
          <w:rFonts w:cs="Times New Roman"/>
          <w:sz w:val="24"/>
          <w:szCs w:val="24"/>
          <w:lang w:val="es-VE"/>
        </w:rPr>
        <w:t>P</w:t>
      </w:r>
      <w:r w:rsidR="00E80274">
        <w:rPr>
          <w:rFonts w:cs="Times New Roman"/>
          <w:sz w:val="24"/>
          <w:szCs w:val="24"/>
          <w:lang w:val="es-VE"/>
        </w:rPr>
        <w:t xml:space="preserve">ropiedad </w:t>
      </w:r>
      <w:r w:rsidR="008E2C64" w:rsidRPr="00CE17A7">
        <w:rPr>
          <w:rFonts w:cs="Times New Roman"/>
          <w:sz w:val="24"/>
          <w:szCs w:val="24"/>
          <w:lang w:val="es-VE"/>
        </w:rPr>
        <w:t>I</w:t>
      </w:r>
      <w:r w:rsidR="008E2C64">
        <w:rPr>
          <w:rFonts w:cs="Times New Roman"/>
          <w:sz w:val="24"/>
          <w:szCs w:val="24"/>
          <w:lang w:val="es-VE"/>
        </w:rPr>
        <w:t>ntelectual</w:t>
      </w:r>
      <w:r w:rsidR="00E80274">
        <w:rPr>
          <w:rFonts w:cs="Times New Roman"/>
          <w:sz w:val="24"/>
          <w:szCs w:val="24"/>
          <w:lang w:val="es-VE"/>
        </w:rPr>
        <w:t xml:space="preserve"> (OMPI)</w:t>
      </w:r>
      <w:r w:rsidR="008E2C64">
        <w:rPr>
          <w:rFonts w:cs="Times New Roman"/>
          <w:sz w:val="24"/>
          <w:szCs w:val="24"/>
          <w:lang w:val="es-VE"/>
        </w:rPr>
        <w:t xml:space="preserve"> y la</w:t>
      </w:r>
      <w:r w:rsidR="00CE17A7" w:rsidRPr="00CE17A7">
        <w:rPr>
          <w:rFonts w:cs="Times New Roman"/>
          <w:sz w:val="24"/>
          <w:szCs w:val="24"/>
          <w:lang w:val="es-VE"/>
        </w:rPr>
        <w:t xml:space="preserve"> Corte </w:t>
      </w:r>
      <w:r w:rsidR="008E2C64">
        <w:rPr>
          <w:rFonts w:cs="Times New Roman"/>
          <w:sz w:val="24"/>
          <w:szCs w:val="24"/>
          <w:lang w:val="es-VE"/>
        </w:rPr>
        <w:t>Suprema de Justicia entre</w:t>
      </w:r>
      <w:r w:rsidR="00CE17A7" w:rsidRPr="00CE17A7">
        <w:rPr>
          <w:rFonts w:cs="Times New Roman"/>
          <w:sz w:val="24"/>
          <w:szCs w:val="24"/>
          <w:lang w:val="es-VE"/>
        </w:rPr>
        <w:t xml:space="preserve"> otros, tanto a nivel nacional </w:t>
      </w:r>
      <w:r w:rsidR="008E2C64">
        <w:rPr>
          <w:rFonts w:cs="Times New Roman"/>
          <w:sz w:val="24"/>
          <w:szCs w:val="24"/>
          <w:lang w:val="es-VE"/>
        </w:rPr>
        <w:t xml:space="preserve">como </w:t>
      </w:r>
      <w:r w:rsidR="00CE17A7" w:rsidRPr="00CE17A7">
        <w:rPr>
          <w:rFonts w:cs="Times New Roman"/>
          <w:sz w:val="24"/>
          <w:szCs w:val="24"/>
          <w:lang w:val="es-VE"/>
        </w:rPr>
        <w:t xml:space="preserve">Internacional. </w:t>
      </w:r>
      <w:r w:rsidR="00E80274">
        <w:rPr>
          <w:rFonts w:cs="Times New Roman"/>
          <w:sz w:val="24"/>
          <w:szCs w:val="24"/>
          <w:lang w:val="es-VE"/>
        </w:rPr>
        <w:t>La Dra. Cáceres es m</w:t>
      </w:r>
      <w:r w:rsidR="00CE17A7" w:rsidRPr="00CE17A7">
        <w:rPr>
          <w:rFonts w:cs="Times New Roman"/>
          <w:sz w:val="24"/>
          <w:szCs w:val="24"/>
          <w:lang w:val="es-VE"/>
        </w:rPr>
        <w:t xml:space="preserve">aestrante en </w:t>
      </w:r>
      <w:proofErr w:type="spellStart"/>
      <w:r w:rsidR="00CE17A7" w:rsidRPr="00CE17A7">
        <w:rPr>
          <w:rFonts w:cs="Times New Roman"/>
          <w:sz w:val="24"/>
          <w:szCs w:val="24"/>
          <w:lang w:val="es-VE"/>
        </w:rPr>
        <w:t>Ga</w:t>
      </w:r>
      <w:r w:rsidR="00E80274">
        <w:rPr>
          <w:rFonts w:cs="Times New Roman"/>
          <w:sz w:val="24"/>
          <w:szCs w:val="24"/>
          <w:lang w:val="es-VE"/>
        </w:rPr>
        <w:t>rantismo</w:t>
      </w:r>
      <w:proofErr w:type="spellEnd"/>
      <w:r w:rsidR="00E80274">
        <w:rPr>
          <w:rFonts w:cs="Times New Roman"/>
          <w:sz w:val="24"/>
          <w:szCs w:val="24"/>
          <w:lang w:val="es-VE"/>
        </w:rPr>
        <w:t xml:space="preserve"> Penal y Procesal Penal del</w:t>
      </w:r>
      <w:r w:rsidR="00CE17A7" w:rsidRPr="00CE17A7">
        <w:rPr>
          <w:rFonts w:cs="Times New Roman"/>
          <w:sz w:val="24"/>
          <w:szCs w:val="24"/>
          <w:lang w:val="es-VE"/>
        </w:rPr>
        <w:t xml:space="preserve"> </w:t>
      </w:r>
      <w:proofErr w:type="spellStart"/>
      <w:r w:rsidR="00CE17A7" w:rsidRPr="00CE17A7">
        <w:rPr>
          <w:rFonts w:cs="Times New Roman"/>
          <w:sz w:val="24"/>
          <w:szCs w:val="24"/>
          <w:lang w:val="es-VE"/>
        </w:rPr>
        <w:t>Inecip</w:t>
      </w:r>
      <w:proofErr w:type="spellEnd"/>
      <w:r w:rsidR="00CE17A7" w:rsidRPr="00CE17A7">
        <w:rPr>
          <w:rFonts w:cs="Times New Roman"/>
          <w:sz w:val="24"/>
          <w:szCs w:val="24"/>
          <w:lang w:val="es-VE"/>
        </w:rPr>
        <w:t xml:space="preserve"> Paraguay</w:t>
      </w:r>
      <w:r w:rsidR="00E80274">
        <w:rPr>
          <w:rFonts w:cs="Times New Roman"/>
          <w:sz w:val="24"/>
          <w:szCs w:val="24"/>
          <w:lang w:val="es-VE"/>
        </w:rPr>
        <w:t xml:space="preserve"> (</w:t>
      </w:r>
      <w:r w:rsidR="00CE17A7" w:rsidRPr="00CE17A7">
        <w:rPr>
          <w:rFonts w:cs="Times New Roman"/>
          <w:sz w:val="24"/>
          <w:szCs w:val="24"/>
          <w:lang w:val="es-VE"/>
        </w:rPr>
        <w:t>2015</w:t>
      </w:r>
      <w:r w:rsidR="00E80274">
        <w:rPr>
          <w:rFonts w:cs="Times New Roman"/>
          <w:sz w:val="24"/>
          <w:szCs w:val="24"/>
          <w:lang w:val="es-VE"/>
        </w:rPr>
        <w:t>)</w:t>
      </w:r>
      <w:r w:rsidR="00CE17A7" w:rsidRPr="00CE17A7">
        <w:rPr>
          <w:rFonts w:cs="Times New Roman"/>
          <w:sz w:val="24"/>
          <w:szCs w:val="24"/>
          <w:lang w:val="es-VE"/>
        </w:rPr>
        <w:t xml:space="preserve"> y </w:t>
      </w:r>
      <w:r w:rsidR="00E80274">
        <w:rPr>
          <w:rFonts w:cs="Times New Roman"/>
          <w:sz w:val="24"/>
          <w:szCs w:val="24"/>
          <w:lang w:val="es-VE"/>
        </w:rPr>
        <w:t xml:space="preserve">obtuvo su </w:t>
      </w:r>
      <w:r w:rsidR="00CE17A7" w:rsidRPr="00CE17A7">
        <w:rPr>
          <w:rFonts w:cs="Times New Roman"/>
          <w:sz w:val="24"/>
          <w:szCs w:val="24"/>
          <w:lang w:val="es-VE"/>
        </w:rPr>
        <w:t>“Maestría Internacional de Derechos Humanos con énfasis en control de convencionalidad, organizado por la Corte Suprema de Justicia y la  Corte Int</w:t>
      </w:r>
      <w:r w:rsidR="00E80274">
        <w:rPr>
          <w:rFonts w:cs="Times New Roman"/>
          <w:sz w:val="24"/>
          <w:szCs w:val="24"/>
          <w:lang w:val="es-VE"/>
        </w:rPr>
        <w:t>eramericana de Derechos Humanos en la</w:t>
      </w:r>
      <w:r w:rsidR="00CE17A7" w:rsidRPr="00CE17A7">
        <w:rPr>
          <w:rFonts w:cs="Times New Roman"/>
          <w:sz w:val="24"/>
          <w:szCs w:val="24"/>
          <w:lang w:val="es-VE"/>
        </w:rPr>
        <w:t xml:space="preserve"> Universidad Columbia</w:t>
      </w:r>
      <w:r w:rsidR="00E80274">
        <w:rPr>
          <w:rFonts w:cs="Times New Roman"/>
          <w:sz w:val="24"/>
          <w:szCs w:val="24"/>
          <w:lang w:val="es-VE"/>
        </w:rPr>
        <w:t xml:space="preserve"> (</w:t>
      </w:r>
      <w:r w:rsidR="00CE17A7" w:rsidRPr="00CE17A7">
        <w:rPr>
          <w:rFonts w:cs="Times New Roman"/>
          <w:sz w:val="24"/>
          <w:szCs w:val="24"/>
          <w:lang w:val="es-VE"/>
        </w:rPr>
        <w:t>2017</w:t>
      </w:r>
      <w:r w:rsidR="00E80274">
        <w:rPr>
          <w:rFonts w:cs="Times New Roman"/>
          <w:sz w:val="24"/>
          <w:szCs w:val="24"/>
          <w:lang w:val="es-VE"/>
        </w:rPr>
        <w:t>)</w:t>
      </w:r>
      <w:r w:rsidR="00CE17A7" w:rsidRPr="00CE17A7">
        <w:rPr>
          <w:rFonts w:cs="Times New Roman"/>
          <w:sz w:val="24"/>
          <w:szCs w:val="24"/>
          <w:lang w:val="es-VE"/>
        </w:rPr>
        <w:t>.</w:t>
      </w:r>
      <w:r w:rsidR="00E80274">
        <w:rPr>
          <w:rFonts w:cs="Times New Roman"/>
          <w:sz w:val="24"/>
          <w:szCs w:val="24"/>
          <w:lang w:val="es-VE"/>
        </w:rPr>
        <w:t xml:space="preserve"> Es asimismo d</w:t>
      </w:r>
      <w:r w:rsidR="00CE17A7" w:rsidRPr="00CE17A7">
        <w:rPr>
          <w:rFonts w:cs="Times New Roman"/>
          <w:sz w:val="24"/>
          <w:szCs w:val="24"/>
          <w:lang w:val="es-VE"/>
        </w:rPr>
        <w:t>iplomada en el área de Derechos Intelectuales</w:t>
      </w:r>
      <w:r w:rsidR="00E80274">
        <w:rPr>
          <w:rFonts w:cs="Times New Roman"/>
          <w:sz w:val="24"/>
          <w:szCs w:val="24"/>
          <w:lang w:val="es-VE"/>
        </w:rPr>
        <w:t xml:space="preserve"> de la</w:t>
      </w:r>
      <w:r w:rsidR="00CE17A7" w:rsidRPr="00CE17A7">
        <w:rPr>
          <w:rFonts w:cs="Times New Roman"/>
          <w:sz w:val="24"/>
          <w:szCs w:val="24"/>
          <w:lang w:val="es-VE"/>
        </w:rPr>
        <w:t xml:space="preserve"> Corte </w:t>
      </w:r>
      <w:r w:rsidR="00CE17A7" w:rsidRPr="00CE17A7">
        <w:rPr>
          <w:rFonts w:cs="Times New Roman"/>
          <w:sz w:val="24"/>
          <w:szCs w:val="24"/>
          <w:lang w:val="es-VE"/>
        </w:rPr>
        <w:lastRenderedPageBreak/>
        <w:t>Suprema de Justicia</w:t>
      </w:r>
      <w:r w:rsidR="00E80274">
        <w:rPr>
          <w:rFonts w:cs="Times New Roman"/>
          <w:sz w:val="24"/>
          <w:szCs w:val="24"/>
          <w:lang w:val="es-VE"/>
        </w:rPr>
        <w:t xml:space="preserve"> (</w:t>
      </w:r>
      <w:r w:rsidR="00CE17A7" w:rsidRPr="00CE17A7">
        <w:rPr>
          <w:rFonts w:cs="Times New Roman"/>
          <w:sz w:val="24"/>
          <w:szCs w:val="24"/>
          <w:lang w:val="es-VE"/>
        </w:rPr>
        <w:t>2016</w:t>
      </w:r>
      <w:r w:rsidR="00E80274">
        <w:rPr>
          <w:rFonts w:cs="Times New Roman"/>
          <w:sz w:val="24"/>
          <w:szCs w:val="24"/>
          <w:lang w:val="es-VE"/>
        </w:rPr>
        <w:t>) y h</w:t>
      </w:r>
      <w:r w:rsidR="00CE17A7" w:rsidRPr="00CE17A7">
        <w:rPr>
          <w:rFonts w:cs="Times New Roman"/>
          <w:sz w:val="24"/>
          <w:szCs w:val="24"/>
          <w:lang w:val="es-VE"/>
        </w:rPr>
        <w:t xml:space="preserve">a dictado </w:t>
      </w:r>
      <w:r w:rsidR="008E2C64">
        <w:rPr>
          <w:rFonts w:cs="Times New Roman"/>
          <w:sz w:val="24"/>
          <w:szCs w:val="24"/>
          <w:lang w:val="es-VE"/>
        </w:rPr>
        <w:t>c</w:t>
      </w:r>
      <w:r w:rsidR="00CE17A7" w:rsidRPr="00CE17A7">
        <w:rPr>
          <w:rFonts w:cs="Times New Roman"/>
          <w:sz w:val="24"/>
          <w:szCs w:val="24"/>
          <w:lang w:val="es-VE"/>
        </w:rPr>
        <w:t>ursos y conferencias sobre el área</w:t>
      </w:r>
      <w:r w:rsidR="00E80274">
        <w:rPr>
          <w:rFonts w:cs="Times New Roman"/>
          <w:sz w:val="24"/>
          <w:szCs w:val="24"/>
          <w:lang w:val="es-VE"/>
        </w:rPr>
        <w:t xml:space="preserve">. Además </w:t>
      </w:r>
      <w:r w:rsidR="00CE17A7" w:rsidRPr="00CE17A7">
        <w:rPr>
          <w:rFonts w:cs="Times New Roman"/>
          <w:sz w:val="24"/>
          <w:szCs w:val="24"/>
          <w:lang w:val="es-VE"/>
        </w:rPr>
        <w:t>se desempeña como Docente de la Universidad del Norte, en la materia de Derechos Intelectuales desde el año 2011 hasta la fecha.</w:t>
      </w:r>
      <w:r w:rsidR="00E80274">
        <w:rPr>
          <w:rFonts w:cs="Times New Roman"/>
          <w:sz w:val="24"/>
          <w:szCs w:val="24"/>
          <w:lang w:val="es-VE"/>
        </w:rPr>
        <w:t xml:space="preserve"> Ha sido d</w:t>
      </w:r>
      <w:r w:rsidR="00CE17A7" w:rsidRPr="00CE17A7">
        <w:rPr>
          <w:rFonts w:cs="Times New Roman"/>
          <w:sz w:val="24"/>
          <w:szCs w:val="24"/>
          <w:lang w:val="es-VE"/>
        </w:rPr>
        <w:t>esignada Agente Fiscal en la Unidad Especializada en Hechos Punibles contra la Propiedad Intelectual</w:t>
      </w:r>
      <w:r w:rsidR="00E80274">
        <w:rPr>
          <w:rFonts w:cs="Times New Roman"/>
          <w:sz w:val="24"/>
          <w:szCs w:val="24"/>
          <w:lang w:val="es-VE"/>
        </w:rPr>
        <w:t xml:space="preserve"> (</w:t>
      </w:r>
      <w:r w:rsidR="00CE17A7" w:rsidRPr="00CE17A7">
        <w:rPr>
          <w:rFonts w:cs="Times New Roman"/>
          <w:sz w:val="24"/>
          <w:szCs w:val="24"/>
          <w:lang w:val="es-VE"/>
        </w:rPr>
        <w:t>2004</w:t>
      </w:r>
      <w:r w:rsidR="00E80274">
        <w:rPr>
          <w:rFonts w:cs="Times New Roman"/>
          <w:sz w:val="24"/>
          <w:szCs w:val="24"/>
          <w:lang w:val="es-VE"/>
        </w:rPr>
        <w:t>-</w:t>
      </w:r>
      <w:r w:rsidR="00CE17A7" w:rsidRPr="00CE17A7">
        <w:rPr>
          <w:rFonts w:cs="Times New Roman"/>
          <w:sz w:val="24"/>
          <w:szCs w:val="24"/>
          <w:lang w:val="es-VE"/>
        </w:rPr>
        <w:t>2013</w:t>
      </w:r>
      <w:r w:rsidR="00E80274">
        <w:rPr>
          <w:rFonts w:cs="Times New Roman"/>
          <w:sz w:val="24"/>
          <w:szCs w:val="24"/>
          <w:lang w:val="es-VE"/>
        </w:rPr>
        <w:t xml:space="preserve">) en </w:t>
      </w:r>
      <w:r w:rsidR="00CE17A7" w:rsidRPr="00CE17A7">
        <w:rPr>
          <w:rFonts w:cs="Times New Roman"/>
          <w:sz w:val="24"/>
          <w:szCs w:val="24"/>
          <w:lang w:val="es-VE"/>
        </w:rPr>
        <w:t>Ciudad del Este.</w:t>
      </w:r>
      <w:r w:rsidR="00E80274">
        <w:rPr>
          <w:rFonts w:cs="Times New Roman"/>
          <w:sz w:val="24"/>
          <w:szCs w:val="24"/>
          <w:lang w:val="es-VE"/>
        </w:rPr>
        <w:t xml:space="preserve"> Actualmente se </w:t>
      </w:r>
      <w:r w:rsidR="00CE17A7" w:rsidRPr="00CE17A7">
        <w:rPr>
          <w:rFonts w:cs="Times New Roman"/>
          <w:sz w:val="24"/>
          <w:szCs w:val="24"/>
          <w:lang w:val="es-VE"/>
        </w:rPr>
        <w:t>desempeña como J</w:t>
      </w:r>
      <w:r w:rsidR="008E2C64">
        <w:rPr>
          <w:rFonts w:cs="Times New Roman"/>
          <w:sz w:val="24"/>
          <w:szCs w:val="24"/>
          <w:lang w:val="es-VE"/>
        </w:rPr>
        <w:t>uez</w:t>
      </w:r>
      <w:r w:rsidR="00CE17A7" w:rsidRPr="00CE17A7">
        <w:rPr>
          <w:rFonts w:cs="Times New Roman"/>
          <w:sz w:val="24"/>
          <w:szCs w:val="24"/>
          <w:lang w:val="es-VE"/>
        </w:rPr>
        <w:t xml:space="preserve"> P</w:t>
      </w:r>
      <w:r w:rsidR="008E2C64">
        <w:rPr>
          <w:rFonts w:cs="Times New Roman"/>
          <w:sz w:val="24"/>
          <w:szCs w:val="24"/>
          <w:lang w:val="es-VE"/>
        </w:rPr>
        <w:t>enal de</w:t>
      </w:r>
      <w:r w:rsidR="00CE17A7" w:rsidRPr="00CE17A7">
        <w:rPr>
          <w:rFonts w:cs="Times New Roman"/>
          <w:sz w:val="24"/>
          <w:szCs w:val="24"/>
          <w:lang w:val="es-VE"/>
        </w:rPr>
        <w:t xml:space="preserve"> G</w:t>
      </w:r>
      <w:r w:rsidR="008E2C64">
        <w:rPr>
          <w:rFonts w:cs="Times New Roman"/>
          <w:sz w:val="24"/>
          <w:szCs w:val="24"/>
          <w:lang w:val="es-VE"/>
        </w:rPr>
        <w:t xml:space="preserve">arantías </w:t>
      </w:r>
      <w:r w:rsidR="00CE17A7" w:rsidRPr="00CE17A7">
        <w:rPr>
          <w:rFonts w:cs="Times New Roman"/>
          <w:sz w:val="24"/>
          <w:szCs w:val="24"/>
          <w:lang w:val="es-VE"/>
        </w:rPr>
        <w:t>de</w:t>
      </w:r>
      <w:r w:rsidR="00CE17A7">
        <w:rPr>
          <w:rFonts w:cs="Times New Roman"/>
          <w:sz w:val="24"/>
          <w:szCs w:val="24"/>
          <w:lang w:val="es-VE"/>
        </w:rPr>
        <w:t>sde el año 2014 hasta la fecha.</w:t>
      </w:r>
    </w:p>
    <w:p w:rsidR="00CE17A7" w:rsidRPr="000D2140" w:rsidRDefault="00CE17A7" w:rsidP="00CE17A7">
      <w:pPr>
        <w:tabs>
          <w:tab w:val="left" w:pos="990"/>
        </w:tabs>
        <w:rPr>
          <w:rFonts w:cs="Times New Roman"/>
          <w:b/>
          <w:sz w:val="24"/>
          <w:szCs w:val="24"/>
          <w:lang w:val="es-VE"/>
        </w:rPr>
      </w:pPr>
      <w:r w:rsidRPr="00182CDE">
        <w:rPr>
          <w:rFonts w:cs="Times New Roman"/>
          <w:b/>
          <w:sz w:val="24"/>
          <w:szCs w:val="24"/>
          <w:lang w:val="es-VE"/>
        </w:rPr>
        <w:t>Thamara Romero</w:t>
      </w:r>
      <w:r w:rsidR="00A43342">
        <w:rPr>
          <w:rFonts w:cs="Times New Roman"/>
          <w:b/>
          <w:sz w:val="24"/>
          <w:szCs w:val="24"/>
          <w:lang w:val="es-VE"/>
        </w:rPr>
        <w:t xml:space="preserve"> (</w:t>
      </w:r>
      <w:r w:rsidR="00A43342" w:rsidRPr="00A43342">
        <w:rPr>
          <w:rFonts w:cs="Times New Roman"/>
          <w:b/>
          <w:sz w:val="24"/>
          <w:szCs w:val="24"/>
          <w:lang w:val="es-VE"/>
        </w:rPr>
        <w:t>Oficial Principal de Programas</w:t>
      </w:r>
      <w:r w:rsidR="00A43342">
        <w:rPr>
          <w:rFonts w:cs="Times New Roman"/>
          <w:b/>
          <w:sz w:val="24"/>
          <w:szCs w:val="24"/>
          <w:lang w:val="es-VE"/>
        </w:rPr>
        <w:t xml:space="preserve"> DIIP)</w:t>
      </w:r>
      <w:r w:rsidR="00945B02">
        <w:rPr>
          <w:rFonts w:cs="Times New Roman"/>
          <w:b/>
          <w:sz w:val="24"/>
          <w:szCs w:val="24"/>
          <w:lang w:val="es-VE"/>
        </w:rPr>
        <w:t xml:space="preserve"> </w:t>
      </w:r>
    </w:p>
    <w:p w:rsidR="007845C1" w:rsidRPr="00CE17A7" w:rsidRDefault="000D2140" w:rsidP="0061228F">
      <w:pPr>
        <w:tabs>
          <w:tab w:val="left" w:pos="990"/>
        </w:tabs>
        <w:jc w:val="both"/>
        <w:rPr>
          <w:rFonts w:cs="Times New Roman"/>
          <w:sz w:val="24"/>
          <w:szCs w:val="24"/>
          <w:lang w:val="es-VE"/>
        </w:rPr>
      </w:pPr>
      <w:r>
        <w:rPr>
          <w:rFonts w:cs="Times New Roman"/>
          <w:b/>
          <w:noProof/>
          <w:sz w:val="24"/>
          <w:szCs w:val="24"/>
        </w:rPr>
        <w:drawing>
          <wp:anchor distT="0" distB="0" distL="114300" distR="114300" simplePos="0" relativeHeight="251662336" behindDoc="0" locked="0" layoutInCell="1" allowOverlap="1" wp14:anchorId="671677BA" wp14:editId="63FC14B4">
            <wp:simplePos x="0" y="0"/>
            <wp:positionH relativeFrom="column">
              <wp:posOffset>4168140</wp:posOffset>
            </wp:positionH>
            <wp:positionV relativeFrom="paragraph">
              <wp:posOffset>60325</wp:posOffset>
            </wp:positionV>
            <wp:extent cx="1352550" cy="18192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jpg"/>
                    <pic:cNvPicPr/>
                  </pic:nvPicPr>
                  <pic:blipFill>
                    <a:blip r:embed="rId13">
                      <a:extLst>
                        <a:ext uri="{28A0092B-C50C-407E-A947-70E740481C1C}">
                          <a14:useLocalDpi xmlns:a14="http://schemas.microsoft.com/office/drawing/2010/main" val="0"/>
                        </a:ext>
                      </a:extLst>
                    </a:blip>
                    <a:stretch>
                      <a:fillRect/>
                    </a:stretch>
                  </pic:blipFill>
                  <pic:spPr>
                    <a:xfrm>
                      <a:off x="0" y="0"/>
                      <a:ext cx="1352550" cy="1819275"/>
                    </a:xfrm>
                    <a:prstGeom prst="rect">
                      <a:avLst/>
                    </a:prstGeom>
                    <a:ln/>
                  </pic:spPr>
                </pic:pic>
              </a:graphicData>
            </a:graphic>
            <wp14:sizeRelH relativeFrom="page">
              <wp14:pctWidth>0</wp14:pctWidth>
            </wp14:sizeRelH>
            <wp14:sizeRelV relativeFrom="page">
              <wp14:pctHeight>0</wp14:pctHeight>
            </wp14:sizeRelV>
          </wp:anchor>
        </w:drawing>
      </w:r>
      <w:r w:rsidR="00182CDE" w:rsidRPr="00182CDE">
        <w:rPr>
          <w:rFonts w:cs="Times New Roman"/>
          <w:sz w:val="24"/>
          <w:szCs w:val="24"/>
          <w:lang w:val="es-VE"/>
        </w:rPr>
        <w:t>Thamara Romero es Oficial Principal de Programas del Programa de Desarrollo, Innovación y Propiedad Intelectual (DIIP). Ant</w:t>
      </w:r>
      <w:r w:rsidR="00CB5C8B">
        <w:rPr>
          <w:rFonts w:cs="Times New Roman"/>
          <w:sz w:val="24"/>
          <w:szCs w:val="24"/>
          <w:lang w:val="es-VE"/>
        </w:rPr>
        <w:t>es de incorporarse al Centro</w:t>
      </w:r>
      <w:r w:rsidR="00182CDE" w:rsidRPr="00182CDE">
        <w:rPr>
          <w:rFonts w:cs="Times New Roman"/>
          <w:sz w:val="24"/>
          <w:szCs w:val="24"/>
          <w:lang w:val="es-VE"/>
        </w:rPr>
        <w:t xml:space="preserve"> Sur, se desempeñó como Oficial Jurídico en la Conferencia de las Naciones Unidas sobre Comercio y Desarrollo (UNCTAD). </w:t>
      </w:r>
      <w:r w:rsidR="00CB5C8B">
        <w:rPr>
          <w:rFonts w:cs="Times New Roman"/>
          <w:sz w:val="24"/>
          <w:szCs w:val="24"/>
          <w:lang w:val="es-VE"/>
        </w:rPr>
        <w:t>R</w:t>
      </w:r>
      <w:r w:rsidR="00CB5C8B" w:rsidRPr="00CB5C8B">
        <w:rPr>
          <w:rFonts w:cs="Times New Roman"/>
          <w:sz w:val="24"/>
          <w:szCs w:val="24"/>
          <w:lang w:val="es-VE"/>
        </w:rPr>
        <w:t xml:space="preserve">epresentó a </w:t>
      </w:r>
      <w:r w:rsidR="00CB5C8B">
        <w:rPr>
          <w:rFonts w:cs="Times New Roman"/>
          <w:sz w:val="24"/>
          <w:szCs w:val="24"/>
          <w:lang w:val="es-VE"/>
        </w:rPr>
        <w:t>UNCTAD</w:t>
      </w:r>
      <w:r w:rsidR="00CB5C8B" w:rsidRPr="00CB5C8B">
        <w:rPr>
          <w:rFonts w:cs="Times New Roman"/>
          <w:sz w:val="24"/>
          <w:szCs w:val="24"/>
          <w:lang w:val="es-VE"/>
        </w:rPr>
        <w:t xml:space="preserve"> e</w:t>
      </w:r>
      <w:r w:rsidR="00CB5C8B">
        <w:rPr>
          <w:rFonts w:cs="Times New Roman"/>
          <w:sz w:val="24"/>
          <w:szCs w:val="24"/>
          <w:lang w:val="es-VE"/>
        </w:rPr>
        <w:t>n el Consejo de los ADPIC de</w:t>
      </w:r>
      <w:r w:rsidR="00CB5C8B" w:rsidRPr="00182CDE">
        <w:rPr>
          <w:rFonts w:cs="Times New Roman"/>
          <w:sz w:val="24"/>
          <w:szCs w:val="24"/>
          <w:lang w:val="es-VE"/>
        </w:rPr>
        <w:t xml:space="preserve"> la Organización Mundial del Comercio</w:t>
      </w:r>
      <w:r w:rsidR="00CB5C8B" w:rsidRPr="00CB5C8B">
        <w:rPr>
          <w:rFonts w:cs="Times New Roman"/>
          <w:sz w:val="24"/>
          <w:szCs w:val="24"/>
          <w:lang w:val="es-VE"/>
        </w:rPr>
        <w:t xml:space="preserve"> </w:t>
      </w:r>
      <w:r w:rsidR="00CB5C8B">
        <w:rPr>
          <w:rFonts w:cs="Times New Roman"/>
          <w:sz w:val="24"/>
          <w:szCs w:val="24"/>
          <w:lang w:val="es-VE"/>
        </w:rPr>
        <w:t xml:space="preserve">OMC de 2013 a 2018. </w:t>
      </w:r>
      <w:r w:rsidR="00182CDE" w:rsidRPr="00182CDE">
        <w:rPr>
          <w:rFonts w:cs="Times New Roman"/>
          <w:sz w:val="24"/>
          <w:szCs w:val="24"/>
          <w:lang w:val="es-VE"/>
        </w:rPr>
        <w:t>También ha servido como negociadora comercial para Venezuela</w:t>
      </w:r>
      <w:r w:rsidR="00CB5C8B">
        <w:rPr>
          <w:rFonts w:cs="Times New Roman"/>
          <w:sz w:val="24"/>
          <w:szCs w:val="24"/>
          <w:lang w:val="es-VE"/>
        </w:rPr>
        <w:t xml:space="preserve"> ante la</w:t>
      </w:r>
      <w:r w:rsidR="00182CDE" w:rsidRPr="00182CDE">
        <w:rPr>
          <w:rFonts w:cs="Times New Roman"/>
          <w:sz w:val="24"/>
          <w:szCs w:val="24"/>
          <w:lang w:val="es-VE"/>
        </w:rPr>
        <w:t xml:space="preserve"> </w:t>
      </w:r>
      <w:r w:rsidR="00CB5C8B">
        <w:rPr>
          <w:rFonts w:cs="Times New Roman"/>
          <w:sz w:val="24"/>
          <w:szCs w:val="24"/>
          <w:lang w:val="es-VE"/>
        </w:rPr>
        <w:t>OMC</w:t>
      </w:r>
      <w:r w:rsidR="00182CDE" w:rsidRPr="00182CDE">
        <w:rPr>
          <w:rFonts w:cs="Times New Roman"/>
          <w:sz w:val="24"/>
          <w:szCs w:val="24"/>
          <w:lang w:val="es-VE"/>
        </w:rPr>
        <w:t xml:space="preserve"> </w:t>
      </w:r>
      <w:r w:rsidR="00CB5C8B">
        <w:rPr>
          <w:rFonts w:cs="Times New Roman"/>
          <w:sz w:val="24"/>
          <w:szCs w:val="24"/>
          <w:lang w:val="es-VE"/>
        </w:rPr>
        <w:t xml:space="preserve">(Ronda de Doha) </w:t>
      </w:r>
      <w:r w:rsidR="00182CDE" w:rsidRPr="00182CDE">
        <w:rPr>
          <w:rFonts w:cs="Times New Roman"/>
          <w:sz w:val="24"/>
          <w:szCs w:val="24"/>
          <w:lang w:val="es-VE"/>
        </w:rPr>
        <w:t xml:space="preserve">y representó a Venezuela en el Órgano de Solución de Controversias de la OMC y en la Organización Mundial de la Propiedad Intelectual (OMPI). Thamara trabajó como consultora internacional para la Organización Mundial de la Salud </w:t>
      </w:r>
      <w:r w:rsidR="00182CDE">
        <w:rPr>
          <w:rFonts w:cs="Times New Roman"/>
          <w:sz w:val="24"/>
          <w:szCs w:val="24"/>
          <w:lang w:val="es-VE"/>
        </w:rPr>
        <w:t xml:space="preserve">(OMS) </w:t>
      </w:r>
      <w:r w:rsidR="00182CDE" w:rsidRPr="00182CDE">
        <w:rPr>
          <w:rFonts w:cs="Times New Roman"/>
          <w:sz w:val="24"/>
          <w:szCs w:val="24"/>
          <w:lang w:val="es-VE"/>
        </w:rPr>
        <w:t xml:space="preserve">y la Deutsche </w:t>
      </w:r>
      <w:proofErr w:type="spellStart"/>
      <w:r w:rsidR="00182CDE" w:rsidRPr="00182CDE">
        <w:rPr>
          <w:rFonts w:cs="Times New Roman"/>
          <w:sz w:val="24"/>
          <w:szCs w:val="24"/>
          <w:lang w:val="es-VE"/>
        </w:rPr>
        <w:t>Gesellschaft</w:t>
      </w:r>
      <w:proofErr w:type="spellEnd"/>
      <w:r w:rsidR="00182CDE" w:rsidRPr="00182CDE">
        <w:rPr>
          <w:rFonts w:cs="Times New Roman"/>
          <w:sz w:val="24"/>
          <w:szCs w:val="24"/>
          <w:lang w:val="es-VE"/>
        </w:rPr>
        <w:t xml:space="preserve"> </w:t>
      </w:r>
      <w:proofErr w:type="spellStart"/>
      <w:r w:rsidR="00182CDE" w:rsidRPr="00182CDE">
        <w:rPr>
          <w:rFonts w:cs="Times New Roman"/>
          <w:sz w:val="24"/>
          <w:szCs w:val="24"/>
          <w:lang w:val="es-VE"/>
        </w:rPr>
        <w:t>für</w:t>
      </w:r>
      <w:proofErr w:type="spellEnd"/>
      <w:r w:rsidR="00182CDE" w:rsidRPr="00182CDE">
        <w:rPr>
          <w:rFonts w:cs="Times New Roman"/>
          <w:sz w:val="24"/>
          <w:szCs w:val="24"/>
          <w:lang w:val="es-VE"/>
        </w:rPr>
        <w:t xml:space="preserve"> </w:t>
      </w:r>
      <w:proofErr w:type="spellStart"/>
      <w:r w:rsidR="00182CDE" w:rsidRPr="00182CDE">
        <w:rPr>
          <w:rFonts w:cs="Times New Roman"/>
          <w:sz w:val="24"/>
          <w:szCs w:val="24"/>
          <w:lang w:val="es-VE"/>
        </w:rPr>
        <w:t>Internationale</w:t>
      </w:r>
      <w:proofErr w:type="spellEnd"/>
      <w:r w:rsidR="00182CDE" w:rsidRPr="00182CDE">
        <w:rPr>
          <w:rFonts w:cs="Times New Roman"/>
          <w:sz w:val="24"/>
          <w:szCs w:val="24"/>
          <w:lang w:val="es-VE"/>
        </w:rPr>
        <w:t xml:space="preserve"> </w:t>
      </w:r>
      <w:proofErr w:type="spellStart"/>
      <w:r w:rsidR="00182CDE" w:rsidRPr="00182CDE">
        <w:rPr>
          <w:rFonts w:cs="Times New Roman"/>
          <w:sz w:val="24"/>
          <w:szCs w:val="24"/>
          <w:lang w:val="es-VE"/>
        </w:rPr>
        <w:t>Zusammenarbeit</w:t>
      </w:r>
      <w:proofErr w:type="spellEnd"/>
      <w:r w:rsidR="00182CDE" w:rsidRPr="00182CDE">
        <w:rPr>
          <w:rFonts w:cs="Times New Roman"/>
          <w:sz w:val="24"/>
          <w:szCs w:val="24"/>
          <w:lang w:val="es-VE"/>
        </w:rPr>
        <w:t xml:space="preserve"> (GIZ). Ha realizado investigaciones sobre derecho internacional, derecho de la Unión Europea, comercio comparado y derecho público en el Instituto Max Planck de Derecho Público Comparado e Internacional de Heidelberg (Alemania). Fue profesora de política latinoamericana en</w:t>
      </w:r>
      <w:r w:rsidR="00182CDE">
        <w:rPr>
          <w:rFonts w:cs="Times New Roman"/>
          <w:sz w:val="24"/>
          <w:szCs w:val="24"/>
          <w:lang w:val="es-VE"/>
        </w:rPr>
        <w:t xml:space="preserve"> la Universidad de Heidelberg. </w:t>
      </w:r>
      <w:r w:rsidR="00182CDE" w:rsidRPr="00182CDE">
        <w:rPr>
          <w:rFonts w:cs="Times New Roman"/>
          <w:sz w:val="24"/>
          <w:szCs w:val="24"/>
          <w:lang w:val="es-VE"/>
        </w:rPr>
        <w:t>Es licenciada en Derecho por la Universidad de Los Andes, Mérida (Venezuela),</w:t>
      </w:r>
      <w:r w:rsidR="00182CDE">
        <w:rPr>
          <w:rFonts w:cs="Times New Roman"/>
          <w:sz w:val="24"/>
          <w:szCs w:val="24"/>
          <w:lang w:val="es-VE"/>
        </w:rPr>
        <w:t xml:space="preserve"> obtuvo su</w:t>
      </w:r>
      <w:r w:rsidR="00182CDE" w:rsidRPr="00182CDE">
        <w:rPr>
          <w:rFonts w:cs="Times New Roman"/>
          <w:sz w:val="24"/>
          <w:szCs w:val="24"/>
          <w:lang w:val="es-VE"/>
        </w:rPr>
        <w:t xml:space="preserve"> M</w:t>
      </w:r>
      <w:r w:rsidR="00182CDE">
        <w:rPr>
          <w:rFonts w:cs="Times New Roman"/>
          <w:sz w:val="24"/>
          <w:szCs w:val="24"/>
          <w:lang w:val="es-VE"/>
        </w:rPr>
        <w:t xml:space="preserve">aestría en Derecho Europeo </w:t>
      </w:r>
      <w:r w:rsidR="00182CDE" w:rsidRPr="00182CDE">
        <w:rPr>
          <w:rFonts w:cs="Times New Roman"/>
          <w:sz w:val="24"/>
          <w:szCs w:val="24"/>
          <w:lang w:val="es-VE"/>
        </w:rPr>
        <w:t xml:space="preserve">(LL.M) por la Universidad de Heidelberg y actualmente es candidata al doctorado en la Universidad de </w:t>
      </w:r>
      <w:proofErr w:type="spellStart"/>
      <w:r w:rsidR="00182CDE" w:rsidRPr="00182CDE">
        <w:rPr>
          <w:rFonts w:cs="Times New Roman"/>
          <w:sz w:val="24"/>
          <w:szCs w:val="24"/>
          <w:lang w:val="es-VE"/>
        </w:rPr>
        <w:t>Amsterdam</w:t>
      </w:r>
      <w:proofErr w:type="spellEnd"/>
      <w:r w:rsidR="00182CDE" w:rsidRPr="00182CDE">
        <w:rPr>
          <w:rFonts w:cs="Times New Roman"/>
          <w:sz w:val="24"/>
          <w:szCs w:val="24"/>
          <w:lang w:val="es-VE"/>
        </w:rPr>
        <w:t xml:space="preserve"> (Países Ba</w:t>
      </w:r>
      <w:r w:rsidR="00182CDE">
        <w:rPr>
          <w:rFonts w:cs="Times New Roman"/>
          <w:sz w:val="24"/>
          <w:szCs w:val="24"/>
          <w:lang w:val="es-VE"/>
        </w:rPr>
        <w:t>jos). Thamara fue becaria</w:t>
      </w:r>
      <w:r w:rsidR="00182CDE" w:rsidRPr="00182CDE">
        <w:rPr>
          <w:rFonts w:cs="Times New Roman"/>
          <w:sz w:val="24"/>
          <w:szCs w:val="24"/>
          <w:lang w:val="es-VE"/>
        </w:rPr>
        <w:t xml:space="preserve"> de la Fundación Gran Mariscal de Ayacucho </w:t>
      </w:r>
      <w:r w:rsidR="00CB5C8B">
        <w:rPr>
          <w:rFonts w:cs="Times New Roman"/>
          <w:sz w:val="24"/>
          <w:szCs w:val="24"/>
          <w:lang w:val="es-VE"/>
        </w:rPr>
        <w:t xml:space="preserve">(Venezuela) </w:t>
      </w:r>
      <w:r w:rsidR="00182CDE" w:rsidRPr="00182CDE">
        <w:rPr>
          <w:rFonts w:cs="Times New Roman"/>
          <w:sz w:val="24"/>
          <w:szCs w:val="24"/>
          <w:lang w:val="es-VE"/>
        </w:rPr>
        <w:t>y del D</w:t>
      </w:r>
      <w:r w:rsidR="00182CDE">
        <w:rPr>
          <w:rFonts w:cs="Times New Roman"/>
          <w:sz w:val="24"/>
          <w:szCs w:val="24"/>
          <w:lang w:val="es-VE"/>
        </w:rPr>
        <w:t xml:space="preserve">eutsche </w:t>
      </w:r>
      <w:proofErr w:type="spellStart"/>
      <w:r w:rsidR="00182CDE" w:rsidRPr="00182CDE">
        <w:rPr>
          <w:rFonts w:cs="Times New Roman"/>
          <w:sz w:val="24"/>
          <w:szCs w:val="24"/>
          <w:lang w:val="es-VE"/>
        </w:rPr>
        <w:t>Deutscher</w:t>
      </w:r>
      <w:proofErr w:type="spellEnd"/>
      <w:r w:rsidR="00182CDE" w:rsidRPr="00182CDE">
        <w:rPr>
          <w:rFonts w:cs="Times New Roman"/>
          <w:sz w:val="24"/>
          <w:szCs w:val="24"/>
          <w:lang w:val="es-VE"/>
        </w:rPr>
        <w:t xml:space="preserve"> </w:t>
      </w:r>
      <w:proofErr w:type="spellStart"/>
      <w:r w:rsidR="00182CDE" w:rsidRPr="00182CDE">
        <w:rPr>
          <w:rFonts w:cs="Times New Roman"/>
          <w:sz w:val="24"/>
          <w:szCs w:val="24"/>
          <w:lang w:val="es-VE"/>
        </w:rPr>
        <w:t>Akademischer</w:t>
      </w:r>
      <w:proofErr w:type="spellEnd"/>
      <w:r w:rsidR="00182CDE" w:rsidRPr="00182CDE">
        <w:rPr>
          <w:rFonts w:cs="Times New Roman"/>
          <w:sz w:val="24"/>
          <w:szCs w:val="24"/>
          <w:lang w:val="es-VE"/>
        </w:rPr>
        <w:t xml:space="preserve"> </w:t>
      </w:r>
      <w:proofErr w:type="spellStart"/>
      <w:r w:rsidR="00182CDE" w:rsidRPr="00182CDE">
        <w:rPr>
          <w:rFonts w:cs="Times New Roman"/>
          <w:sz w:val="24"/>
          <w:szCs w:val="24"/>
          <w:lang w:val="es-VE"/>
        </w:rPr>
        <w:t>Austauschdienst</w:t>
      </w:r>
      <w:proofErr w:type="spellEnd"/>
      <w:r w:rsidR="00182CDE" w:rsidRPr="00182CDE">
        <w:rPr>
          <w:rFonts w:cs="Times New Roman"/>
          <w:sz w:val="24"/>
          <w:szCs w:val="24"/>
          <w:lang w:val="es-VE"/>
        </w:rPr>
        <w:t xml:space="preserve"> </w:t>
      </w:r>
      <w:r w:rsidR="00182CDE">
        <w:rPr>
          <w:rFonts w:cs="Times New Roman"/>
          <w:sz w:val="24"/>
          <w:szCs w:val="24"/>
          <w:lang w:val="es-VE"/>
        </w:rPr>
        <w:t>(DAAD) del Gobierno alemán</w:t>
      </w:r>
      <w:r w:rsidR="00182CDE" w:rsidRPr="00182CDE">
        <w:rPr>
          <w:rFonts w:cs="Times New Roman"/>
          <w:sz w:val="24"/>
          <w:szCs w:val="24"/>
          <w:lang w:val="es-VE"/>
        </w:rPr>
        <w:t>. Habla español, alem</w:t>
      </w:r>
      <w:r w:rsidR="00182CDE">
        <w:rPr>
          <w:rFonts w:cs="Times New Roman"/>
          <w:sz w:val="24"/>
          <w:szCs w:val="24"/>
          <w:lang w:val="es-VE"/>
        </w:rPr>
        <w:t xml:space="preserve">án, inglés, francés e italiano y </w:t>
      </w:r>
      <w:r w:rsidR="00CB5C8B">
        <w:rPr>
          <w:rFonts w:cs="Times New Roman"/>
          <w:sz w:val="24"/>
          <w:szCs w:val="24"/>
          <w:lang w:val="es-VE"/>
        </w:rPr>
        <w:t xml:space="preserve">ha escrito publicaciones </w:t>
      </w:r>
      <w:r w:rsidR="00182CDE">
        <w:rPr>
          <w:rFonts w:cs="Times New Roman"/>
          <w:sz w:val="24"/>
          <w:szCs w:val="24"/>
          <w:lang w:val="es-VE"/>
        </w:rPr>
        <w:t>en esos idiomas.</w:t>
      </w:r>
    </w:p>
    <w:sectPr w:rsidR="007845C1" w:rsidRPr="00CE17A7" w:rsidSect="00E67017">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B7" w:rsidRDefault="00251BB7" w:rsidP="00CE17A7">
      <w:pPr>
        <w:spacing w:after="0" w:line="240" w:lineRule="auto"/>
      </w:pPr>
      <w:r>
        <w:separator/>
      </w:r>
    </w:p>
  </w:endnote>
  <w:endnote w:type="continuationSeparator" w:id="0">
    <w:p w:rsidR="00251BB7" w:rsidRDefault="00251BB7" w:rsidP="00CE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B7" w:rsidRDefault="00251BB7" w:rsidP="00CE17A7">
      <w:pPr>
        <w:spacing w:after="0" w:line="240" w:lineRule="auto"/>
      </w:pPr>
      <w:r>
        <w:separator/>
      </w:r>
    </w:p>
  </w:footnote>
  <w:footnote w:type="continuationSeparator" w:id="0">
    <w:p w:rsidR="00251BB7" w:rsidRDefault="00251BB7" w:rsidP="00CE1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7" w:rsidRDefault="00CE17A7">
    <w:pPr>
      <w:pStyle w:val="Header"/>
    </w:pPr>
    <w:r>
      <w:rPr>
        <w:noProof/>
      </w:rPr>
      <w:drawing>
        <wp:inline distT="0" distB="0" distL="0" distR="0" wp14:anchorId="59DC2597" wp14:editId="6D9B0578">
          <wp:extent cx="2314575" cy="751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Centre_Logo_EN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034" cy="752574"/>
                  </a:xfrm>
                  <a:prstGeom prst="rect">
                    <a:avLst/>
                  </a:prstGeom>
                </pic:spPr>
              </pic:pic>
            </a:graphicData>
          </a:graphic>
        </wp:inline>
      </w:drawing>
    </w:r>
    <w:r>
      <w:tab/>
      <w:t xml:space="preserve">                                                                  </w:t>
    </w:r>
    <w:r>
      <w:rPr>
        <w:noProof/>
      </w:rPr>
      <w:drawing>
        <wp:inline distT="0" distB="0" distL="0" distR="0" wp14:anchorId="37B9EA76">
          <wp:extent cx="1036320" cy="101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17905"/>
                  </a:xfrm>
                  <a:prstGeom prst="rect">
                    <a:avLst/>
                  </a:prstGeom>
                  <a:noFill/>
                </pic:spPr>
              </pic:pic>
            </a:graphicData>
          </a:graphic>
        </wp:inline>
      </w:drawing>
    </w:r>
  </w:p>
  <w:p w:rsidR="00CE17A7" w:rsidRDefault="00CE1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58DD"/>
    <w:multiLevelType w:val="hybridMultilevel"/>
    <w:tmpl w:val="79120762"/>
    <w:lvl w:ilvl="0" w:tplc="0C0A000F">
      <w:start w:val="1"/>
      <w:numFmt w:val="decimal"/>
      <w:lvlText w:val="%1."/>
      <w:lvlJc w:val="left"/>
      <w:pPr>
        <w:ind w:left="360" w:hanging="360"/>
      </w:pPr>
    </w:lvl>
    <w:lvl w:ilvl="1" w:tplc="B5C6EB38">
      <w:start w:val="1"/>
      <w:numFmt w:val="decimal"/>
      <w:lvlText w:val="%2."/>
      <w:lvlJc w:val="left"/>
      <w:pPr>
        <w:ind w:left="1080" w:hanging="360"/>
      </w:pPr>
      <w:rPr>
        <w:b/>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527525A2"/>
    <w:multiLevelType w:val="hybridMultilevel"/>
    <w:tmpl w:val="5D3A0B4C"/>
    <w:lvl w:ilvl="0" w:tplc="3C0A000F">
      <w:start w:val="1"/>
      <w:numFmt w:val="decimal"/>
      <w:lvlText w:val="%1."/>
      <w:lvlJc w:val="left"/>
      <w:pPr>
        <w:ind w:left="720" w:hanging="360"/>
      </w:pPr>
      <w:rPr>
        <w:rFonts w:hint="default"/>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5376109C"/>
    <w:multiLevelType w:val="hybridMultilevel"/>
    <w:tmpl w:val="292AB34A"/>
    <w:lvl w:ilvl="0" w:tplc="3C0A0013">
      <w:start w:val="1"/>
      <w:numFmt w:val="upperRoman"/>
      <w:lvlText w:val="%1."/>
      <w:lvlJc w:val="right"/>
      <w:pPr>
        <w:ind w:left="360" w:hanging="360"/>
      </w:pPr>
    </w:lvl>
    <w:lvl w:ilvl="1" w:tplc="0409000F">
      <w:start w:val="1"/>
      <w:numFmt w:val="decimal"/>
      <w:lvlText w:val="%2."/>
      <w:lvlJc w:val="left"/>
      <w:pPr>
        <w:ind w:left="928"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F4"/>
    <w:rsid w:val="000C16CB"/>
    <w:rsid w:val="000D2140"/>
    <w:rsid w:val="00110D0B"/>
    <w:rsid w:val="00182CDE"/>
    <w:rsid w:val="001C623B"/>
    <w:rsid w:val="001F5DDA"/>
    <w:rsid w:val="002238C3"/>
    <w:rsid w:val="00236A1A"/>
    <w:rsid w:val="00251BB7"/>
    <w:rsid w:val="003653C6"/>
    <w:rsid w:val="003A7A55"/>
    <w:rsid w:val="003B2BBC"/>
    <w:rsid w:val="00463DDF"/>
    <w:rsid w:val="004739D7"/>
    <w:rsid w:val="004928C0"/>
    <w:rsid w:val="004F0D53"/>
    <w:rsid w:val="00553EA2"/>
    <w:rsid w:val="006028CD"/>
    <w:rsid w:val="0061228F"/>
    <w:rsid w:val="006326AB"/>
    <w:rsid w:val="006B758F"/>
    <w:rsid w:val="007601A7"/>
    <w:rsid w:val="00763087"/>
    <w:rsid w:val="007845C1"/>
    <w:rsid w:val="00805F81"/>
    <w:rsid w:val="00867081"/>
    <w:rsid w:val="00891376"/>
    <w:rsid w:val="008E2C64"/>
    <w:rsid w:val="008F4FF4"/>
    <w:rsid w:val="009059A3"/>
    <w:rsid w:val="00905C04"/>
    <w:rsid w:val="00945B02"/>
    <w:rsid w:val="009A3AAF"/>
    <w:rsid w:val="00A068D2"/>
    <w:rsid w:val="00A43342"/>
    <w:rsid w:val="00A4402D"/>
    <w:rsid w:val="00A67BF4"/>
    <w:rsid w:val="00B80BC4"/>
    <w:rsid w:val="00B91BCE"/>
    <w:rsid w:val="00BA2C63"/>
    <w:rsid w:val="00C045DE"/>
    <w:rsid w:val="00C24B3F"/>
    <w:rsid w:val="00CB5C8B"/>
    <w:rsid w:val="00CC254E"/>
    <w:rsid w:val="00CE17A7"/>
    <w:rsid w:val="00D4342F"/>
    <w:rsid w:val="00D759AA"/>
    <w:rsid w:val="00D865D4"/>
    <w:rsid w:val="00DC2378"/>
    <w:rsid w:val="00E43512"/>
    <w:rsid w:val="00E67017"/>
    <w:rsid w:val="00E80274"/>
    <w:rsid w:val="00EC1C3A"/>
    <w:rsid w:val="00F06E8C"/>
    <w:rsid w:val="00F246BF"/>
    <w:rsid w:val="00FF293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1A"/>
    <w:pPr>
      <w:ind w:left="720"/>
      <w:contextualSpacing/>
    </w:pPr>
  </w:style>
  <w:style w:type="paragraph" w:styleId="BalloonText">
    <w:name w:val="Balloon Text"/>
    <w:basedOn w:val="Normal"/>
    <w:link w:val="BalloonTextChar"/>
    <w:uiPriority w:val="99"/>
    <w:semiHidden/>
    <w:unhideWhenUsed/>
    <w:rsid w:val="00EC1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C3A"/>
    <w:rPr>
      <w:rFonts w:ascii="Tahoma" w:hAnsi="Tahoma" w:cs="Tahoma"/>
      <w:sz w:val="16"/>
      <w:szCs w:val="16"/>
    </w:rPr>
  </w:style>
  <w:style w:type="paragraph" w:styleId="Header">
    <w:name w:val="header"/>
    <w:basedOn w:val="Normal"/>
    <w:link w:val="HeaderChar"/>
    <w:uiPriority w:val="99"/>
    <w:unhideWhenUsed/>
    <w:rsid w:val="00CE17A7"/>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17A7"/>
  </w:style>
  <w:style w:type="paragraph" w:styleId="Footer">
    <w:name w:val="footer"/>
    <w:basedOn w:val="Normal"/>
    <w:link w:val="FooterChar"/>
    <w:uiPriority w:val="99"/>
    <w:unhideWhenUsed/>
    <w:rsid w:val="00CE17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1A"/>
    <w:pPr>
      <w:ind w:left="720"/>
      <w:contextualSpacing/>
    </w:pPr>
  </w:style>
  <w:style w:type="paragraph" w:styleId="BalloonText">
    <w:name w:val="Balloon Text"/>
    <w:basedOn w:val="Normal"/>
    <w:link w:val="BalloonTextChar"/>
    <w:uiPriority w:val="99"/>
    <w:semiHidden/>
    <w:unhideWhenUsed/>
    <w:rsid w:val="00EC1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C3A"/>
    <w:rPr>
      <w:rFonts w:ascii="Tahoma" w:hAnsi="Tahoma" w:cs="Tahoma"/>
      <w:sz w:val="16"/>
      <w:szCs w:val="16"/>
    </w:rPr>
  </w:style>
  <w:style w:type="paragraph" w:styleId="Header">
    <w:name w:val="header"/>
    <w:basedOn w:val="Normal"/>
    <w:link w:val="HeaderChar"/>
    <w:uiPriority w:val="99"/>
    <w:unhideWhenUsed/>
    <w:rsid w:val="00CE17A7"/>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17A7"/>
  </w:style>
  <w:style w:type="paragraph" w:styleId="Footer">
    <w:name w:val="footer"/>
    <w:basedOn w:val="Normal"/>
    <w:link w:val="FooterChar"/>
    <w:uiPriority w:val="99"/>
    <w:unhideWhenUsed/>
    <w:rsid w:val="00CE17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B9AA-0B0A-42FD-923E-9A5D9B6E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m_talavera</dc:creator>
  <cp:lastModifiedBy>Thamara Romero</cp:lastModifiedBy>
  <cp:revision>4</cp:revision>
  <cp:lastPrinted>2019-03-13T15:41:00Z</cp:lastPrinted>
  <dcterms:created xsi:type="dcterms:W3CDTF">2019-04-04T14:43:00Z</dcterms:created>
  <dcterms:modified xsi:type="dcterms:W3CDTF">2019-04-04T14:45:00Z</dcterms:modified>
</cp:coreProperties>
</file>